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2A.432/1999 vom 12. April 2000</w:t>
      </w:r>
    </w:p>
    <w:p>
      <w:r>
        <w:t>Bundesgericht, 2000-04-12, FR</w:t>
      </w:r>
    </w:p>
    <w:p>
      <w:r>
        <w:rPr>
          <w:b/>
        </w:rPr>
        <w:t xml:space="preserve">Quelle: </w:t>
      </w:r>
      <w:r>
        <w:t>https://mcp.opencaselaw.ch/entscheid/bger_2A.432_1999</w:t>
      </w:r>
    </w:p>
    <w:p>
      <w:r>
        <w:t>FR: TF 2A.432/1999 du 12 avril 2000</w:t>
      </w:r>
    </w:p>
    <w:p>
      <w:r>
        <w:t>IT: TF 2A.432/1999 del 12 aprile 2000</w:t>
      </w:r>
    </w:p>
    <w:p>
      <w:pPr>
        <w:pStyle w:val="Heading2"/>
      </w:pPr>
      <w:r>
        <w:t>Regeste</w:t>
      </w:r>
    </w:p>
    <w:p>
      <w:r>
        <w:t>Droit de cité et droit des étrangers</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(ci-après: la loi fédérale ou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de même un employeur qui voudrait engager un étranger n'a aucun droit à ce qu'une telle autorisation soit accordée à cet étranger ( ATF 114 Ia 307 consid. 2a p. 309). Ainsi, le recours de droit administratif est irrecevable, à moins que ne puisse être invoquée une disposition particulière du droit fédéral ou d'un traité, accordant le droit à la délivrance d'une telle autorisation ( ATF 124 II 361 consid. 1a p. 363/ 364). b) La recourante soutient que le droit des gens, en particulier l'art. 39 par. 2 lettre a et 3 de l'Accord du 2 juin 1995 entre la Confédération suisse et l'Organisation mondiale du commerce en vue de déterminer le statut juridique de l'Organisation en Suisse (ci-après: l'Accord; RS 0.192. 122.632), lui confère un droit à une autorisation de séjour et de travail. L'art. 39 par. 2 lettre a de l'Accord dispose que les autorités suisses prennent toutes mesures utiles pour faciliter l'entrée sur le territoire suisse, la sortie du territoire et le séjour des domestiques privés des fonctionnaires de l'Organisation, quelle que soit leur nationalité. Quant à l'art. 39 par. 3 de l'Accord, il précise que les demandes de visas émanant notamment des fonctionnaires de l'Organisation ou de leurs domestiques privés devront être examinées dans le plus bref délai possible, lequel, pour les domestiques privés, n'excédera pas un mois après le dépôt du dossier complet. Il est douteux que les particuliers puissent invoquer directement ces dispositions, mais cette question peut rester indécise. En effet, l'art. 39 par. 2 lettre a et 3 de l'Accord ne confère de toute façon aucun droit à l'obtention d'une autorisation de séjour ou, plus précisément, d'une carte de légitimation. Par ailleurs, l'intéressée ne saurait déduire un droit à la délivrance d'une autorisation de séjour du droit coutumier international (cf. ATF 123 II 472 consid. 4d p. 478). En l'absence d'un traité international entre la Suisse et les Philippines lui conférant un droit direct à l'octroi d'une autorisation de ce genre ou, plus particulièrement, d'une carte de légitimation, la recourante ne peut déduire un tel droit d'une disposition de droit international. Enfin, pour ce qui est du droit strictement interne, l'intéressée n'invoque aucune disposition de la loi fédérale, qui fonderait un droit à la délivrance d'une autorisation de séjour, voire d'une carte de légitimation. Quant à l'ordonnance du 6 octobre 1986 limitant le nombre des étrangers (ci-après: l'ordonnance ou OLE; RS 823. 21), elle ne crée en elle-même, aucun droit à l'obtention d'une autorisation de séjour. Sinon, elle ne serait pas compatible avec l' art. 4 LSEE . c) Le recours est donc irrecevable au regard de l'art. 100 al. 1 lettre b ch. 3 OJ.</w:t>
      </w:r>
    </w:p>
    <w:p>
      <w:r>
        <w:rPr>
          <w:b/>
        </w:rPr>
        <w:t>E. 2</w:t>
      </w:r>
    </w:p>
    <w:p>
      <w:r>
        <w:t>La recevabilité du recours doit également être niée par rapport à l' art. 100 al. 1 lettre a OJ , selon lequel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En effet, bien que le statut à accorder aux fonctionnaires d'organisations internationales et à leur personnel privé ne soit pas expressément mentionné dans cette disposition, il faut admettre qu'il est inclus dans la notion d'"autres affaires intéressant les relations extérieures". L'accueil d'organisations internationales en Suisse, les questions touchant à la présence des fonctionnaires de ces organisations ainsi que du personnel privé chargé de les assister dans l'accomplissement de leurs fonctions et la définition des conditions auxquelles ce personnel peut être admis relèvent bien de la politique extérieure de la Suisse. L'octroi ou le refus d'une carte de légitimation doit dès lors être rangé parmi les modalités d'exécution d'une mesure de politique extérieure et une telle décision ne peut pas être attaquée par la voie du recours de droit administratif. Au demeurant, c'est à tort que la recourante conteste la compétence du Département fédéral pour déterminer ses conditions de séjour et de travail en Suisse. En réalité, l'art. 25 al. 1 lettre f LSEE autorise expressément le Conseil fédéral à régler le traitement spécial à appliquer, dans le domaine de la police des étrangers, aux représentants d'Etats étrangers ou aux membres d'organismes internationaux. A cet effet, l'arrêté fédéral du 30 septembre 1955 concernant la conclusion ou la modification d'accords avec des organisations internationales en vue de déterminer leur statut juridique en Suisse (RS 192. 12) a donné au Conseil fédéral la compétence de conclure des accords de siège avec les organisations internationales désirant s'établir en Suisse. C'est dans ce cadre que le Conseil fédéral a conclu l'Accord, dont l'exécution incombe au Département fédéral en vertu de son art. 47 par. 1 ainsi que des art. 2 et 3 de l'ordonnance du 9 mai 1979 réglant les tâches des départements, des groupements et des offices (RS 172. 010.15). Par ailleurs, aux termes de l' art. 4 al. 1 lettre b OLE , le Conseil fédéral a soustrait les fonctionnaires d'organisations internationales ayant leur siège en Suisse à l'application de l'ordonnance, pour autant qu'ils soient titulaires d'une pièce de légitimation établie par le Département fédéral. Il en va de même pour le personnel privé au service de ces fonctionnaires selon l'art. 4 al. 1 lettre d OLE. C'est donc le Département fédéral, à l'exclusion des autorités cantonales, qui est compétent pour délivrer les pièces de légitimation qui valent titres de séjour pour leurs bénéficiaires.</w:t>
      </w:r>
    </w:p>
    <w:p>
      <w:r>
        <w:rPr>
          <w:b/>
        </w:rPr>
        <w:t>E. 3</w:t>
      </w:r>
    </w:p>
    <w:p>
      <w:r>
        <w:t>Comme le présent recours n'est pas dirigé contre une décision ou un arrêté cantonal, il n'est pas non plus recevable en tant que recours de droit public (cf. art. 84 al. 1 OJ ).</w:t>
      </w:r>
    </w:p>
    <w:p>
      <w:r>
        <w:rPr>
          <w:b/>
        </w:rPr>
        <w:t>E. 4</w:t>
      </w:r>
    </w:p>
    <w:p>
      <w:r>
        <w:t>Vu ce qui précède, le recours est irrecevable. La recourante a demandé l'assistance judiciaire. On peut admettre, sur la base du dossier, que sa situation financière ne lui permet pas d'assumer les frais de la présente procédure; par ailleurs, ses conclusions n'étaient pas dénuées de toutes chances de succès. Il convient donc d'agréer sa demande, soit de renoncer à percevoir des frais judiciaires, de désigner Me Jean-Pierre Garbade à titre d'avocat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