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2A.428/1999 vom 28. Januar 2000</w:t>
      </w:r>
    </w:p>
    <w:p>
      <w:r>
        <w:t>Bundesgericht, 2000-01-28, FR</w:t>
      </w:r>
    </w:p>
    <w:p>
      <w:r>
        <w:rPr>
          <w:b/>
        </w:rPr>
        <w:t xml:space="preserve">Quelle: </w:t>
      </w:r>
      <w:r>
        <w:t>https://mcp.opencaselaw.ch/entscheid/bger_2A.428_1999</w:t>
      </w:r>
    </w:p>
    <w:p>
      <w:r>
        <w:t>FR: TF 2A.428/1999 du 28 janvier 2000</w:t>
      </w:r>
    </w:p>
    <w:p>
      <w:r>
        <w:t>IT: TF 2A.428/1999 del 28 gennaio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examine d'office et librement</w:t>
      </w:r>
    </w:p>
    <w:p>
      <w:r>
        <w:t>la recevabilité des recours qui lui sont soumis (ATF 124 II</w:t>
      </w:r>
    </w:p>
    <w:p>
      <w:r>
        <w:t>499 consid. 1a p. 501).</w:t>
      </w:r>
    </w:p>
    <w:p>
      <w:r>
        <w:t>Déposé en temps utile et dans les formes prescrites par</w:t>
      </w:r>
    </w:p>
    <w:p>
      <w:r>
        <w:t>la loi contre un arrêt rendu en dernière instance cantonale</w:t>
      </w:r>
    </w:p>
    <w:p>
      <w:r>
        <w:t>et fondé sur le droit public fédéral, le présent recours est</w:t>
      </w:r>
    </w:p>
    <w:p>
      <w:r>
        <w:t>en principe recevable en vertu des art. 97 ss OJ ainsi que</w:t>
      </w:r>
    </w:p>
    <w:p>
      <w:r>
        <w:t>de la règle particulière de l' art. 21 al. 1 lettre a LFAIE .</w:t>
      </w:r>
    </w:p>
    <w:p>
      <w:r>
        <w:t>Toutefois, dans la mesure où la Société conclut à l'oc-</w:t>
      </w:r>
    </w:p>
    <w:p>
      <w:r>
        <w:t>troi d'une autorisation en vue d'acquérir l'immeuble susmen-</w:t>
      </w:r>
    </w:p>
    <w:p>
      <w:r>
        <w:t>tionné, le recours est irrecevable au regard de l'art. 98</w:t>
      </w:r>
    </w:p>
    <w:p>
      <w:r>
        <w:t>lettre g OJ. En effet, cette conclusion n'a pas été prise</w:t>
      </w:r>
    </w:p>
    <w:p>
      <w:r>
        <w:t>devant le Tribunal administratif qui n'a donc pas eu à sta-</w:t>
      </w:r>
    </w:p>
    <w:p>
      <w:r>
        <w:t>tuer sur ce point. Il est vrai que l'autorité intimée a ex-</w:t>
      </w:r>
    </w:p>
    <w:p>
      <w:r>
        <w:t>posé qu'aucune des conditions d'octroi prévues par les art.</w:t>
      </w:r>
    </w:p>
    <w:p>
      <w:r>
        <w:t>8 ss LFAIE n'était remplie en l'espèce. On ne saurait cepen-</w:t>
      </w:r>
    </w:p>
    <w:p>
      <w:r>
        <w:t>dant assimiler cette explication à une décision sur la déli-</w:t>
      </w:r>
    </w:p>
    <w:p>
      <w:r>
        <w:t>vrance d'une autorisation au sens de la loi fédérale. D'ail-</w:t>
      </w:r>
    </w:p>
    <w:p>
      <w:r>
        <w:t>leurs, ce point n'est pas mentionné dans le dispositif de</w:t>
      </w:r>
    </w:p>
    <w:p>
      <w:r>
        <w:t>l'arrêt attaqué.</w:t>
      </w:r>
    </w:p>
    <w:p>
      <w:r>
        <w:rPr>
          <w:b/>
        </w:rPr>
        <w:t>E. 2</w:t>
      </w:r>
    </w:p>
    <w:p>
      <w:r>
        <w:t>D'après l' art. 104 OJ , le recours de droit adminis-</w:t>
      </w:r>
    </w:p>
    <w:p>
      <w:r>
        <w:t>tratif peut être formé pour violation du droit fédéral, y</w:t>
      </w:r>
    </w:p>
    <w:p>
      <w:r>
        <w:t>compris l'excès et l'abus du pouvoir d'appréciation (lettre</w:t>
      </w:r>
    </w:p>
    <w:p>
      <w:r>
        <w:t>a) ainsi que pour constatation inexacte ou incomplète des</w:t>
      </w:r>
    </w:p>
    <w:p>
      <w:r>
        <w:t>faits pertinents, sous réserve de l' art. 105 al. 2 OJ , (let-</w:t>
      </w:r>
    </w:p>
    <w:p>
      <w:r>
        <w:t>tre b). Le Tribunal fédéral vérifie d'office l'application</w:t>
      </w:r>
    </w:p>
    <w:p>
      <w:r>
        <w:t>du droit fédéral, qui englobe notamment les droits constitu-</w:t>
      </w:r>
    </w:p>
    <w:p>
      <w:r>
        <w:t>tionnels des citoyens ( ATF 124 II 517 consid. 1 p. 519; 123</w:t>
      </w:r>
    </w:p>
    <w:p>
      <w:r>
        <w:t>II 385 consid. 3 p. 388), sans être lié par les motifs invo-</w:t>
      </w:r>
    </w:p>
    <w:p>
      <w:r>
        <w:t>qués par les parties (art. 114 al. 1 in fine OJ). En revan-</w:t>
      </w:r>
    </w:p>
    <w:p>
      <w:r>
        <w:t>che, lorsque le recours est dirigé, comme en l'espèce, con-</w:t>
      </w:r>
    </w:p>
    <w:p>
      <w:r>
        <w:t>tre la décision d'une autorité judiciaire, le Tribunal fédé-</w:t>
      </w:r>
    </w:p>
    <w:p>
      <w:r>
        <w:t>ral est lié par les faits constatés dans cette décision,</w:t>
      </w:r>
    </w:p>
    <w:p>
      <w:r>
        <w:t>sauf s'ils sont manifestement inexacts ou incomplets ou</w:t>
      </w:r>
    </w:p>
    <w:p>
      <w:r>
        <w:t>s'ils ont été établis au mépris de règles essentielles de</w:t>
      </w:r>
    </w:p>
    <w:p>
      <w:r>
        <w:t>procédure ( art. 105 al. 2 OJ ). La possibilité de faire va-</w:t>
      </w:r>
    </w:p>
    <w:p>
      <w:r>
        <w:t>loir des faits nouveaux ou de nouveaux moyens de preuve est</w:t>
      </w:r>
    </w:p>
    <w:p>
      <w:r>
        <w:t>alors très restreinte. Seules sont admissibles les preuves</w:t>
      </w:r>
    </w:p>
    <w:p>
      <w:r>
        <w:t>que l'instance inférieure aurait dû retenir d'office et dont</w:t>
      </w:r>
    </w:p>
    <w:p>
      <w:r>
        <w:t>le défaut d'administration constitue une violation de règles</w:t>
      </w:r>
    </w:p>
    <w:p>
      <w:r>
        <w:t>essentielles de procédure ( ATF 121 II 97 consid. 1c p. 99).</w:t>
      </w:r>
    </w:p>
    <w:p>
      <w:r>
        <w:t>En particulier, les modifications ultérieures de l'état de</w:t>
      </w:r>
    </w:p>
    <w:p>
      <w:r>
        <w:t>fait ne peuvent normalement pas être prises en considéra-</w:t>
      </w:r>
    </w:p>
    <w:p>
      <w:r>
        <w:t>tion, car on ne saurait reprocher à une autorité d'avoir mal</w:t>
      </w:r>
    </w:p>
    <w:p>
      <w:r>
        <w:t>constaté les faits, au sens de l' art. 105 al. 2 OJ , lorsque</w:t>
      </w:r>
    </w:p>
    <w:p>
      <w:r>
        <w:t>ceux-ci ont changé après sa décision ( ATF 125 II 217 consid.</w:t>
      </w:r>
    </w:p>
    <w:p>
      <w:r>
        <w:t>3a p. 221). En outre, le Tribunal fédéral ne peut pas revoir</w:t>
      </w:r>
    </w:p>
    <w:p>
      <w:r>
        <w:t>l'opportunité de l'arrêt entrepris, le droit fédéral ne pré-</w:t>
      </w:r>
    </w:p>
    <w:p>
      <w:r>
        <w:t>voyant pas un tel examen en la matière (art. 104 lettre c</w:t>
      </w:r>
    </w:p>
    <w:p>
      <w:r>
        <w:t>ch. 3 OJ).</w:t>
      </w:r>
    </w:p>
    <w:p>
      <w:r>
        <w:t>Dès lors, il n'y a pas lieu de prendre en considération</w:t>
      </w:r>
    </w:p>
    <w:p>
      <w:r>
        <w:t>les pièces que la Société produit pour la première fois de-</w:t>
      </w:r>
    </w:p>
    <w:p>
      <w:r>
        <w:t>vant le Tribunal fédéral.</w:t>
      </w:r>
    </w:p>
    <w:p>
      <w:r>
        <w:t>De même, il ne sera pas tenu compte de l'allégation</w:t>
      </w:r>
    </w:p>
    <w:p>
      <w:r>
        <w:t>nouvelle de la recourante, selon laquelle les vendeurs au-</w:t>
      </w:r>
    </w:p>
    <w:p>
      <w:r>
        <w:t>raient tenté en vain de trouver un acquéreur pour l'immeuble</w:t>
      </w:r>
    </w:p>
    <w:p>
      <w:r>
        <w:t>en cause et seraient menacés de faillite au cas où l'acqui-</w:t>
      </w:r>
    </w:p>
    <w:p>
      <w:r>
        <w:t>sition projetée de cet immeuble ne pourrait pas se réaliser,</w:t>
      </w:r>
    </w:p>
    <w:p>
      <w:r>
        <w:t>ce qui constituerait un cas de rigueur excessive de nature à</w:t>
      </w:r>
    </w:p>
    <w:p>
      <w:r>
        <w:t>justifier l'octroi d'une autorisation au sens de la loi fé-</w:t>
      </w:r>
    </w:p>
    <w:p>
      <w:r>
        <w:t>dérale.</w:t>
      </w:r>
    </w:p>
    <w:p>
      <w:r>
        <w:rPr>
          <w:b/>
        </w:rPr>
        <w:t>E. 3</w:t>
      </w:r>
    </w:p>
    <w:p>
      <w:r>
        <w:t>a) L' art. 2 al. 1 LFAIE dispose que l'acquisition</w:t>
      </w:r>
    </w:p>
    <w:p>
      <w:r>
        <w:t>d'immeubles par des personnes à l'étranger est subordonnée à</w:t>
      </w:r>
    </w:p>
    <w:p>
      <w:r>
        <w:t>une autorisation de l'autorité cantonale compétente. Selon</w:t>
      </w:r>
    </w:p>
    <w:p>
      <w:r>
        <w:t>l' art. 2 al. 2 lettre a LFAIE , introduit par la novelle du</w:t>
      </w:r>
    </w:p>
    <w:p>
      <w:r>
        <w:t>30 avril 1997 en vigueur depuis le 1er octobre 1997 (ci-</w:t>
      </w:r>
    </w:p>
    <w:p>
      <w:r>
        <w:t>après: la novelle), l'autorisation n'est pas nécessaire si</w:t>
      </w:r>
    </w:p>
    <w:p>
      <w:r>
        <w:t>l'immeuble sert d'établissement stable pour faire le commer-</w:t>
      </w:r>
    </w:p>
    <w:p>
      <w:r>
        <w:t>ce, exploiter une fabrique ou exercer en la forme commercia-</w:t>
      </w:r>
    </w:p>
    <w:p>
      <w:r>
        <w:t>le quelqu'autre industrie ainsi que pour exercer une activi-</w:t>
      </w:r>
    </w:p>
    <w:p>
      <w:r>
        <w:t>té artisanale ou une profession libérale.</w:t>
      </w:r>
    </w:p>
    <w:p>
      <w:r>
        <w:t>Reste à savoir ce qu'il faut entendre par là.</w:t>
      </w:r>
    </w:p>
    <w:p>
      <w:r>
        <w:t>b) La loi s'interprète en premier lieu d'après sa let-</w:t>
      </w:r>
    </w:p>
    <w:p>
      <w:r>
        <w:t>tre (interprétation littérale). Si le texte légal n'est pas</w:t>
      </w:r>
    </w:p>
    <w:p>
      <w:r>
        <w:t>absolument clair, si plusieurs interprétations de celui-ci</w:t>
      </w:r>
    </w:p>
    <w:p>
      <w:r>
        <w:t>sont possibles, le juge recherchera la véritable portée de</w:t>
      </w:r>
    </w:p>
    <w:p>
      <w:r>
        <w:t>la norme en la dégageant de sa relation avec d'autres dispo-</w:t>
      </w:r>
    </w:p>
    <w:p>
      <w:r>
        <w:t>sitions légales, de son contexte (interprétation systémati-</w:t>
      </w:r>
    </w:p>
    <w:p>
      <w:r>
        <w:t>que), du but poursuivi, singulièrement de l'intérêt protégé</w:t>
      </w:r>
    </w:p>
    <w:p>
      <w:r>
        <w:t>(interprétation téléologique), ainsi que de la volonté du</w:t>
      </w:r>
    </w:p>
    <w:p>
      <w:r>
        <w:t>législateur telle qu'elle ressort notamment des travaux pré-</w:t>
      </w:r>
    </w:p>
    <w:p>
      <w:r>
        <w:t>paratoires (interprétation historique). Ces derniers ne se-</w:t>
      </w:r>
    </w:p>
    <w:p>
      <w:r>
        <w:t>ront toutefois pris en considération que s'ils donnent une</w:t>
      </w:r>
    </w:p>
    <w:p>
      <w:r>
        <w:t>réponse claire à une disposition légale ambiguë et qu'ils</w:t>
      </w:r>
    </w:p>
    <w:p>
      <w:r>
        <w:t>aient trouvé expression dans le texte de la loi (ATF 124 II</w:t>
      </w:r>
    </w:p>
    <w:p>
      <w:r>
        <w:t>265 consid. 3a p. 268; 124 III 126 consid. 1b/aa p. 129). Le</w:t>
      </w:r>
    </w:p>
    <w:p>
      <w:r>
        <w:t>Tribunal fédéral utilise les diverses méthodes d'interpréta-</w:t>
      </w:r>
    </w:p>
    <w:p>
      <w:r>
        <w:t>tion de manière pragmatique, sans établir entre elles un or-</w:t>
      </w:r>
    </w:p>
    <w:p>
      <w:r>
        <w:t>dre de priorité hiérarchique ( ATF 125 II 206 consid. 4a</w:t>
      </w:r>
    </w:p>
    <w:p>
      <w:r>
        <w:t>p. 208/209).</w:t>
      </w:r>
    </w:p>
    <w:p>
      <w:r>
        <w:t>c) La recourante considère que le système instauré par</w:t>
      </w:r>
    </w:p>
    <w:p>
      <w:r>
        <w:t>la loi fédérale a été fondamentalement modifié par la novel-</w:t>
      </w:r>
    </w:p>
    <w:p>
      <w:r>
        <w:t>le: auparavant, il s'agissait seulement de favoriser l'ins-</w:t>
      </w:r>
    </w:p>
    <w:p>
      <w:r>
        <w:t>tallation en Suisse d'entreprises étrangères alors que, dé-</w:t>
      </w:r>
    </w:p>
    <w:p>
      <w:r>
        <w:t>sormais, il est aussi question de faciliter les investisse-</w:t>
      </w:r>
    </w:p>
    <w:p>
      <w:r>
        <w:t>ments étrangers. Elle en conclut d'une part que, depuis la</w:t>
      </w:r>
    </w:p>
    <w:p>
      <w:r>
        <w:t>novelle, l'affectation objective de l'immeuble en cause est</w:t>
      </w:r>
    </w:p>
    <w:p>
      <w:r>
        <w:t>seule déterminante et d'autre part que la notion d'établis-</w:t>
      </w:r>
    </w:p>
    <w:p>
      <w:r>
        <w:t>sement stable doit être interprétée largement en ce sens</w:t>
      </w:r>
    </w:p>
    <w:p>
      <w:r>
        <w:t>qu'elle engloberait tout immeuble ne servant pas principale-</w:t>
      </w:r>
    </w:p>
    <w:p>
      <w:r>
        <w:t>ment de logement (le cas des logements à caractère social</w:t>
      </w:r>
    </w:p>
    <w:p>
      <w:r>
        <w:t>étant réservé). La recourante cite notamment à l'appui de sa</w:t>
      </w:r>
    </w:p>
    <w:p>
      <w:r>
        <w:t>thèse des dispositions de l'ordonnance, des passages du mes-</w:t>
      </w:r>
    </w:p>
    <w:p>
      <w:r>
        <w:t>sage du 23 mars 1994 concernant une modification de la loi</w:t>
      </w:r>
    </w:p>
    <w:p>
      <w:r>
        <w:t>fédérale (ci-après: le projet; FF 1994 II 497) et du message</w:t>
      </w:r>
    </w:p>
    <w:p>
      <w:r>
        <w:t>du 26 mars 1997 sur des mesures spécifiques de politique</w:t>
      </w:r>
    </w:p>
    <w:p>
      <w:r>
        <w:t>conjoncturelle visant à maintenir la qualité des infrastruc-</w:t>
      </w:r>
    </w:p>
    <w:p>
      <w:r>
        <w:t>tures publiques, à promouvoir les investissements privés</w:t>
      </w:r>
    </w:p>
    <w:p>
      <w:r>
        <w:t>dans le domaine de l'énergie (programme d'investissement) et</w:t>
      </w:r>
    </w:p>
    <w:p>
      <w:r>
        <w:t>à libéraliser les investissements étrangers (ci-après: le</w:t>
      </w:r>
    </w:p>
    <w:p>
      <w:r>
        <w:t>message, FF 1997 II 1115), des extraits des débats parlemen-</w:t>
      </w:r>
    </w:p>
    <w:p>
      <w:r>
        <w:t>taires de 1997 ainsi que des informations publiées par l'ad-</w:t>
      </w:r>
    </w:p>
    <w:p>
      <w:r>
        <w:t>ministration fédérale sur l'acquisition d'immeubles par des</w:t>
      </w:r>
    </w:p>
    <w:p>
      <w:r>
        <w:t>personnes à l'étranger.</w:t>
      </w:r>
    </w:p>
    <w:p>
      <w:r>
        <w:t>d) L' art. 2 al. 2 lettre a LFAIE étend l'exemption du</w:t>
      </w:r>
    </w:p>
    <w:p>
      <w:r>
        <w:t>régime de l'autorisation car, jusqu'à la novelle, l'acquisi-</w:t>
      </w:r>
    </w:p>
    <w:p>
      <w:r>
        <w:t>tion d'un immeuble servant d'établissement stable pour faire</w:t>
      </w:r>
    </w:p>
    <w:p>
      <w:r>
        <w:t>le commerce, exploiter une fabrique ou exercer en la forme</w:t>
      </w:r>
    </w:p>
    <w:p>
      <w:r>
        <w:t>commerciale quelqu'autre industrie ainsi que pour exercer</w:t>
      </w:r>
    </w:p>
    <w:p>
      <w:r>
        <w:t>une activité artisanale ou une profession libérale consti-</w:t>
      </w:r>
    </w:p>
    <w:p>
      <w:r>
        <w:t>tuait un motif d'autorisation seulement si l'immeuble en</w:t>
      </w:r>
    </w:p>
    <w:p>
      <w:r>
        <w:t>cause était utilisé à ce titre par l'acquéreur lui-même (an-</w:t>
      </w:r>
    </w:p>
    <w:p>
      <w:r>
        <w:t>cien art. 8 al. 1 lettre a LFAIE , abrogé par la novelle;</w:t>
      </w:r>
    </w:p>
    <w:p>
      <w:r>
        <w:t>Urs</w:t>
      </w:r>
    </w:p>
    <w:p>
      <w:r>
        <w:t>Mühlebach/Hanspeter Geissmann , Lex F. - Kommentar zum Bun-</w:t>
      </w:r>
    </w:p>
    <w:p>
      <w:r>
        <w:t>desgesetz über den Erwerb von Grundstücken durch Personen im</w:t>
      </w:r>
    </w:p>
    <w:p>
      <w:r>
        <w:t>Ausland, Einsiedeln 1986, n. 19 et 20 ad art. 8, p. 173).</w:t>
      </w:r>
    </w:p>
    <w:p>
      <w:r>
        <w:t>Avant la novelle, toute opération immobilière consistant en</w:t>
      </w:r>
    </w:p>
    <w:p>
      <w:r>
        <w:t>un simple placement de capitaux dans des immeubles affectés</w:t>
      </w:r>
    </w:p>
    <w:p>
      <w:r>
        <w:t>à l'exercice de l'activité susmentionnée par un tiers était</w:t>
      </w:r>
    </w:p>
    <w:p>
      <w:r>
        <w:t>exclue. Depuis lors, une telle opération est devenue possi-</w:t>
      </w:r>
    </w:p>
    <w:p>
      <w:r>
        <w:t>ble, mais il faut qu'une activité économique soit exercée</w:t>
      </w:r>
    </w:p>
    <w:p>
      <w:r>
        <w:t>dans l'immeuble concerné (</w:t>
      </w:r>
    </w:p>
    <w:p>
      <w:r>
        <w:t>Hanspeter Geissmann/Felix Huber/</w:t>
      </w:r>
    </w:p>
    <w:p>
      <w:r>
        <w:t>Thomas Wetzel , Grundstückerwerb in der Schweiz durch Perso-</w:t>
      </w:r>
    </w:p>
    <w:p>
      <w:r>
        <w:t>nen im Ausland, Zurich 1998, n. 134, p. 48). Cette modifica-</w:t>
      </w:r>
    </w:p>
    <w:p>
      <w:r>
        <w:t>tion visait à faciliter les investissements étrangers propi-</w:t>
      </w:r>
    </w:p>
    <w:p>
      <w:r>
        <w:t>ces à la création de nouvelles entreprises de production ou</w:t>
      </w:r>
    </w:p>
    <w:p>
      <w:r>
        <w:t>de services et à soulager les difficultés que connaissait le</w:t>
      </w:r>
    </w:p>
    <w:p>
      <w:r>
        <w:t>domaine de l'immobilier et de la construction (cf. le messa-</w:t>
      </w:r>
    </w:p>
    <w:p>
      <w:r>
        <w:t>ge, FF 1997 II 1117 et 1143). Lors des débats parlementai-</w:t>
      </w:r>
    </w:p>
    <w:p>
      <w:r>
        <w:t>res, il a été précisé que les immeubles concernés étaient</w:t>
      </w:r>
    </w:p>
    <w:p>
      <w:r>
        <w:t>ceux qui servaient d'établissements stables "nach der bishe-</w:t>
      </w:r>
    </w:p>
    <w:p>
      <w:r>
        <w:t>rigen Terminologie" (BO 1997 CN 676 et CE 385). A ce propos,</w:t>
      </w:r>
    </w:p>
    <w:p>
      <w:r>
        <w:t>il a été maintes fois question d'activité économique (BO</w:t>
      </w:r>
    </w:p>
    <w:p>
      <w:r>
        <w:t>1997 CN 676, 678, et CE 387/388). L'assouplissement du régi-</w:t>
      </w:r>
    </w:p>
    <w:p>
      <w:r>
        <w:t>me a été présenté comme tendant à favoriser l'essor de nou-</w:t>
      </w:r>
    </w:p>
    <w:p>
      <w:r>
        <w:t>velles entreprises de production ou de services (BO 1997 CN</w:t>
      </w:r>
    </w:p>
    <w:p>
      <w:r>
        <w:t>676, 678, et CE 386). A titre d'exemple de cas où l'assou-</w:t>
      </w:r>
    </w:p>
    <w:p>
      <w:r>
        <w:t>plissement prévu pourrait s'avérer judicieux, le Conseiller</w:t>
      </w:r>
    </w:p>
    <w:p>
      <w:r>
        <w:t>fédéral Arnold Koller a cité celui des centres commerciaux</w:t>
      </w:r>
    </w:p>
    <w:p>
      <w:r>
        <w:t>dont la construction est souvent entreprise par des inves-</w:t>
      </w:r>
    </w:p>
    <w:p>
      <w:r>
        <w:t>tisseurs étrangers qui, par la suite, louent les surfaces</w:t>
      </w:r>
    </w:p>
    <w:p>
      <w:r>
        <w:t>ainsi créées à différents commerçants (BO 1997 CN 679). Il</w:t>
      </w:r>
    </w:p>
    <w:p>
      <w:r>
        <w:t>apparaît ainsi qu'en 1997, l'intention du législateur</w:t>
      </w:r>
    </w:p>
    <w:p>
      <w:r>
        <w:t>n'était pas de modifier la notion d'établissement stable</w:t>
      </w:r>
    </w:p>
    <w:p>
      <w:r>
        <w:t>consacrée en 1983. Tant dans l'ancien que dans le nouveau</w:t>
      </w:r>
    </w:p>
    <w:p>
      <w:r>
        <w:t>droit, les activités visées par les dispositions topiques</w:t>
      </w:r>
    </w:p>
    <w:p>
      <w:r>
        <w:t>sont des activités économiques, autrement dit, des activités</w:t>
      </w:r>
    </w:p>
    <w:p>
      <w:r>
        <w:t>ressortissant soit à la production industrielle, soit au</w:t>
      </w:r>
    </w:p>
    <w:p>
      <w:r>
        <w:t>commerce des produits et services, à quoi s'ajoutent l'arti-</w:t>
      </w:r>
    </w:p>
    <w:p>
      <w:r>
        <w:t>sanat et les professions libérales, comme cela résulte du</w:t>
      </w:r>
    </w:p>
    <w:p>
      <w:r>
        <w:t>texte de ces dispositions.</w:t>
      </w:r>
    </w:p>
    <w:p>
      <w:r>
        <w:t>e) La solution préconisée par la recourante reviendrait</w:t>
      </w:r>
    </w:p>
    <w:p>
      <w:r>
        <w:t>à transformer en son contraire le système originel soumet-</w:t>
      </w:r>
    </w:p>
    <w:p>
      <w:r>
        <w:t>tant toute acquisition d'immeuble par une personne à</w:t>
      </w:r>
    </w:p>
    <w:p>
      <w:r>
        <w:t>l'étranger à une autorisation, celle-ci devant cependant</w:t>
      </w:r>
    </w:p>
    <w:p>
      <w:r>
        <w:t>être accordée dans un certain nombre de cas limitativement</w:t>
      </w:r>
    </w:p>
    <w:p>
      <w:r>
        <w:t>énumérés. En effet, désormais, seules seraient assujetties à</w:t>
      </w:r>
    </w:p>
    <w:p>
      <w:r>
        <w:t>autorisation les acquisitions d'immeubles affectés au loge-</w:t>
      </w:r>
    </w:p>
    <w:p>
      <w:r>
        <w:t>ment (sous réserve du cas des logements à caractère social).</w:t>
      </w:r>
    </w:p>
    <w:p>
      <w:r>
        <w:t>Si telle avait réellement été la volonté du législateur, il</w:t>
      </w:r>
    </w:p>
    <w:p>
      <w:r>
        <w:t>aurait suffi de prévoir que la loi fédérale ne s'appliquait</w:t>
      </w:r>
    </w:p>
    <w:p>
      <w:r>
        <w:t>qu'à ce type d'immeubles ou, au moins, si l'on maintenait</w:t>
      </w:r>
    </w:p>
    <w:p>
      <w:r>
        <w:t>une disposition prévoyant une exception en cas d'établisse-</w:t>
      </w:r>
    </w:p>
    <w:p>
      <w:r>
        <w:t>ment stable, de supprimer la référence à une activité exer-</w:t>
      </w:r>
    </w:p>
    <w:p>
      <w:r>
        <w:t>cée en la forme commerciale. Cependant, en 1997, le législa-</w:t>
      </w:r>
    </w:p>
    <w:p>
      <w:r>
        <w:t>teur n'a opté pour aucune de ces deux solutions. Au contrai-</w:t>
      </w:r>
    </w:p>
    <w:p>
      <w:r>
        <w:t>re, il a été souligné alors à plusieurs reprises que la no-</w:t>
      </w:r>
    </w:p>
    <w:p>
      <w:r>
        <w:t>velle ne constituait qu'une révision partielle, qui était</w:t>
      </w:r>
    </w:p>
    <w:p>
      <w:r>
        <w:t>limitée aux seuls points non contestés lors de la votation</w:t>
      </w:r>
    </w:p>
    <w:p>
      <w:r>
        <w:t>populaire du 25 juin 1995 qui avait rejeté le projet, adopté</w:t>
      </w:r>
    </w:p>
    <w:p>
      <w:r>
        <w:t>le 7 octobre 1994 par les Chambres fédérales, et qu'elle ne</w:t>
      </w:r>
    </w:p>
    <w:p>
      <w:r>
        <w:t>touchait que quelques cas de figure (BO 1997 CN 675, 676, et</w:t>
      </w:r>
    </w:p>
    <w:p>
      <w:r>
        <w:t>CE 385-387). Pour cette raison déjà, on ne saurait admettre</w:t>
      </w:r>
    </w:p>
    <w:p>
      <w:r>
        <w:t>que la novelle a instauré un système diamétralement opposé</w:t>
      </w:r>
    </w:p>
    <w:p>
      <w:r>
        <w:t>au régime initial.</w:t>
      </w:r>
    </w:p>
    <w:p>
      <w:r>
        <w:t>Les références citées par la Société n'amènent pas à</w:t>
      </w:r>
    </w:p>
    <w:p>
      <w:r>
        <w:t>une autre conclusion. S'il a été affirmé, dans le message et</w:t>
      </w:r>
    </w:p>
    <w:p>
      <w:r>
        <w:t>lors des débats parlementaires, que de purs placements de</w:t>
      </w:r>
    </w:p>
    <w:p>
      <w:r>
        <w:t>fonds dans des immeubles destinés à l'habitation demeuraient</w:t>
      </w:r>
    </w:p>
    <w:p>
      <w:r>
        <w:t>exclus comme par le passé, cela ne signifie pas que seul ce</w:t>
      </w:r>
    </w:p>
    <w:p>
      <w:r>
        <w:t>type de placements serait désormais exclu. Par ailleurs, ce</w:t>
      </w:r>
    </w:p>
    <w:p>
      <w:r>
        <w:t>qui a été dit au sujet du projet n'est pas déterminant puis-</w:t>
      </w:r>
    </w:p>
    <w:p>
      <w:r>
        <w:t>qu'il a été rejeté. En tout cas, cela ne saurait primer sur</w:t>
      </w:r>
    </w:p>
    <w:p>
      <w:r>
        <w:t>ce qui a été déclaré à propos de la novelle. Enfin, l'ordon-</w:t>
      </w:r>
    </w:p>
    <w:p>
      <w:r>
        <w:t>nance ou un simple texte explicatif établi par l'administra-</w:t>
      </w:r>
    </w:p>
    <w:p>
      <w:r>
        <w:t>tion fédérale ne saurait aller à l'encontre de la loi fédé-</w:t>
      </w:r>
    </w:p>
    <w:p>
      <w:r>
        <w:t>rale.</w:t>
      </w:r>
    </w:p>
    <w:p>
      <w:r>
        <w:t>La Société ne saurait non plus exciper du but de la loi</w:t>
      </w:r>
    </w:p>
    <w:p>
      <w:r>
        <w:t>fédérale. Il résulte en effet clairement de ce qui précède</w:t>
      </w:r>
    </w:p>
    <w:p>
      <w:r>
        <w:t>que le but poursuivi par le législateur était d'ouvrir plus</w:t>
      </w:r>
    </w:p>
    <w:p>
      <w:r>
        <w:t>largement le marché immobilier suisse aux capitaux étrangers</w:t>
      </w:r>
    </w:p>
    <w:p>
      <w:r>
        <w:t>dans l'intérêt de l'économie privée. S'il était également</w:t>
      </w:r>
    </w:p>
    <w:p>
      <w:r>
        <w:t>question dans le message de la qualité des infrastructures</w:t>
      </w:r>
    </w:p>
    <w:p>
      <w:r>
        <w:t>publiques, c'était, contrairement à ce qu'affirme la recou-</w:t>
      </w:r>
    </w:p>
    <w:p>
      <w:r>
        <w:t>rante, en relation avec le "programme d'investissement" qui,</w:t>
      </w:r>
    </w:p>
    <w:p>
      <w:r>
        <w:t>avec la révision de la loi fédérale, constituait l'ensemble</w:t>
      </w:r>
    </w:p>
    <w:p>
      <w:r>
        <w:t>des mesures conjoncturelles présentées par le Conseil fédé-</w:t>
      </w:r>
    </w:p>
    <w:p>
      <w:r>
        <w:t>ral, et non pas en relation avec ladite révision (FF 1997 II</w:t>
      </w:r>
    </w:p>
    <w:p>
      <w:r>
        <w:t>1115, 1116).</w:t>
      </w:r>
    </w:p>
    <w:p>
      <w:r>
        <w:t>f) Il convient enfin d'examiner si, en l'espèce, on</w:t>
      </w:r>
    </w:p>
    <w:p>
      <w:r>
        <w:t>peut admettre l'existence d'une activité économique justi-</w:t>
      </w:r>
    </w:p>
    <w:p>
      <w:r>
        <w:t>fiant la reconnaissance d'un établissement stable bénéfi-</w:t>
      </w:r>
    </w:p>
    <w:p>
      <w:r>
        <w:t>ciant d'une exemption d'autorisation au sens de l' art. 2 al.</w:t>
      </w:r>
    </w:p>
    <w:p>
      <w:r>
        <w:t>2 lettre a LFAIE .</w:t>
      </w:r>
    </w:p>
    <w:p>
      <w:r>
        <w:t>L'immeuble en cause est utilisé à raison d'environ 85 %</w:t>
      </w:r>
    </w:p>
    <w:p>
      <w:r>
        <w:t>de sa surface habitable par le canton de Fribourg, plus par-</w:t>
      </w:r>
    </w:p>
    <w:p>
      <w:r>
        <w:t>ticulièrement par la Police cantonale, le Registre foncier</w:t>
      </w:r>
    </w:p>
    <w:p>
      <w:r>
        <w:t>de la Glâne, le Tribunal d'arrondissement de la Glâne, l'Of-</w:t>
      </w:r>
    </w:p>
    <w:p>
      <w:r>
        <w:t>fice des poursuites de la Glâne et l'Inspection des forêts.</w:t>
      </w:r>
    </w:p>
    <w:p>
      <w:r>
        <w:t>L'activité administrative qui est déployée dans l'immeuble</w:t>
      </w:r>
    </w:p>
    <w:p>
      <w:r>
        <w:t>concerné n'a pas de caractère commercial, au sens de l' art.</w:t>
      </w:r>
    </w:p>
    <w:p>
      <w:r>
        <w:t>2 al. 2 lettre a LFAIE . En particulier, il ne s'agit pas</w:t>
      </w:r>
    </w:p>
    <w:p>
      <w:r>
        <w:t>d'une activité publique qui pourrait tout aussi bien être</w:t>
      </w:r>
    </w:p>
    <w:p>
      <w:r>
        <w:t>effectuée par une entreprise privée, comme ce peut être le</w:t>
      </w:r>
    </w:p>
    <w:p>
      <w:r>
        <w:t>cas des services industriels d'une collectivité publique ou</w:t>
      </w:r>
    </w:p>
    <w:p>
      <w:r>
        <w:t>d'un établissement cantonal d'assurance. Dans le cas pré-</w:t>
      </w:r>
    </w:p>
    <w:p>
      <w:r>
        <w:t>sent, les conditions de l' art. 2 al. 2 lettre a LFAIE ne</w:t>
      </w:r>
    </w:p>
    <w:p>
      <w:r>
        <w:t>sont donc pas remplies et le recours doit être rejeté.</w:t>
      </w:r>
    </w:p>
    <w:p>
      <w:r>
        <w:t>Au demeurant, on ne saurait suivre la Société quand</w:t>
      </w:r>
    </w:p>
    <w:p>
      <w:r>
        <w:t>elle considère que tous les services administratifs tombent</w:t>
      </w:r>
    </w:p>
    <w:p>
      <w:r>
        <w:t>sous le coup de l' art. 2 al. 2 lettre a LFAIE , même s'il</w:t>
      </w:r>
    </w:p>
    <w:p>
      <w:r>
        <w:t>existe une tendance à introduire, dans les branches de l'ad-</w:t>
      </w:r>
    </w:p>
    <w:p>
      <w:r>
        <w:t>ministration qui s'y prêtent, de nouveaux types de gestion</w:t>
      </w:r>
    </w:p>
    <w:p>
      <w:r>
        <w:t>impliquant une certaine marge d'autonomie financière et une</w:t>
      </w:r>
    </w:p>
    <w:p>
      <w:r>
        <w:t>contrainte d'autofinancement au moins partiel. Enfin, il</w:t>
      </w:r>
    </w:p>
    <w:p>
      <w:r>
        <w:t>n'est pas indifférent qu'une vaste portion des immeubles</w:t>
      </w:r>
    </w:p>
    <w:p>
      <w:r>
        <w:t>loués par des collectivités publiques pour y loger leurs</w:t>
      </w:r>
    </w:p>
    <w:p>
      <w:r>
        <w:t>services - à plus forte raison lorsqu'il s'agit de services</w:t>
      </w:r>
    </w:p>
    <w:p>
      <w:r>
        <w:t>particulièrement sensibles comme la police ou un tribunal -</w:t>
      </w:r>
    </w:p>
    <w:p>
      <w:r>
        <w:t>se concentre dans des mains étrangères.</w:t>
      </w:r>
    </w:p>
    <w:p>
      <w:r>
        <w:rPr>
          <w:b/>
        </w:rPr>
        <w:t>E. 4</w:t>
      </w:r>
    </w:p>
    <w:p>
      <w:r>
        <w:t>Vu ce qui précède, le recours doit être rejeté dans</w:t>
      </w:r>
    </w:p>
    <w:p>
      <w:r>
        <w:t>la mesure où il est recevable.</w:t>
      </w:r>
    </w:p>
    <w:p>
      <w:r>
        <w:t>Succombant, la recourante doit supporter les frais ju-</w:t>
      </w:r>
    </w:p>
    <w:p>
      <w:r>
        <w:t>diciaires ( art. 156 al. 1, 153 et 153a OJ ) et n'a pas droit</w:t>
      </w:r>
    </w:p>
    <w:p>
      <w:r>
        <w:t>à des dépens ( art. 159 al. 1 OJ ).</w:t>
      </w:r>
    </w:p>
    <w:p>
      <w:r>
        <w:t>Par ces motifs,</w:t>
      </w:r>
    </w:p>
    <w:p>
      <w:r>
        <w:t>l e   T r i b u n a l   f é d é r a l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