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2A.424/2001 vom 29. Januar 2002</w:t>
      </w:r>
    </w:p>
    <w:p>
      <w:r>
        <w:t>Bundesgericht, 2002-01-29, FR</w:t>
      </w:r>
    </w:p>
    <w:p>
      <w:r>
        <w:rPr>
          <w:b/>
        </w:rPr>
        <w:t xml:space="preserve">Quelle: </w:t>
      </w:r>
      <w:r>
        <w:t>https://mcp.opencaselaw.ch/entscheid/bger_2A.424_2001</w:t>
      </w:r>
    </w:p>
    <w:p>
      <w:r>
        <w:t>FR: TF 2A.424/2001 du 29 janvier 2002</w:t>
      </w:r>
    </w:p>
    <w:p>
      <w:r>
        <w:t>IT: TF 2A.424/2001 del 29 gennaio 2002</w:t>
      </w:r>
    </w:p>
    <w:p>
      <w:pPr>
        <w:pStyle w:val="Heading2"/>
      </w:pPr>
      <w:r>
        <w:t>Erwägungen</w:t>
      </w:r>
    </w:p>
    <w:p>
      <w:r>
        <w:rPr>
          <w:b/>
        </w:rPr>
        <w:t>E. 1</w:t>
      </w:r>
    </w:p>
    <w:p>
      <w:r>
        <w:t>Le Tribunal fédéral examine d'office et librement la recevabilité des recours qui lui sont soumis ( ATF 127 II 198 consid. 2 p. 201).</w:t>
      </w:r>
    </w:p>
    <w:p>
      <w:r>
        <w:t>a) Dans la mesure où le recourant attaque les décisions prises le 3 septembre 1999 par le Service cantonal et le 16 mars 2001 par le Département cantonal, le recours est irrecevable au regard de l'art. 98 lettre g OJ, car ces décisions n'émanent pas d'autorités cantonales statuant en dernière instance.</w:t>
      </w:r>
    </w:p>
    <w:p>
      <w:r>
        <w:t>b) Selon l'art. 100 al. 1 lettre b ch. 3 OJ, le recours de droit administratif n'est pas recevable en matière de police des étrangers contre l'octroi ou le refus d'autorisations auxquelles le droit fédéral ne confère pas un droit.</w:t>
      </w:r>
    </w:p>
    <w:p>
      <w:r>
        <w:t>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L' art. 17 al. 2 LSEE dispose que le conjoint d'un étranger possédant l'autorisation d'établissement a droit à l'autorisation de séjour aussi longtemps que les époux vivent ensemble. Comme le recourant ne vit plus avec sa femme, la disposition précitée n'est pas applicable en l'espèce. Le recours n'est donc pas recevable sous cet angle.</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un droit de présence en Suisse (en principe nationalité suisse ou autorisation d'établissement) soit étroite et effective ( ATF 125 II 633 consid. 2e p. 639). Le Tribunal fédéral considère comme relations familiales, au sens de l' art. 8 CEDH , propres à conférer le droit à l'octroi d'une autorisation de séjour, avant tout les relations entre époux, ainsi que les relations entre parents et enfants mineurs vivant en ménage commun ( ATF 120 Ib 257 consid. 1d p. 261).</w:t>
      </w:r>
    </w:p>
    <w:p>
      <w:r>
        <w:t>Le recourant a deux filles qui bénéficient d'une autorisation d'établissement en Suisse. Il était déjà séparé de sa femme lorsqu'est intervenu le jugement précité du 17 juin 1999. Depuis lors, il a vécu en prison, puis dans un établissement spécialisé pour le traitement des toxicomanes. Apparemment, il voit ses enfants un week-end sur deux. On peut se demander s'il entretient avec ses filles une relation étroite et effective protégée par l' art. 8 CEDH et si le présent recours est par conséquent recevable. Toutefois, cette question peut rester indécise car le recours doit de toute façon être rejeté.</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w:t>
      </w:r>
    </w:p>
    <w:p>
      <w:r>
        <w:t>Seules sont admissibles les preuves que l'instance inférieure aurait dû retenir d'office et dont le défaut d'administration constitue une violation de règles essentielles de procédure ( ATF 124 II 409 consid. 3a p. 421; 121 II 97 consid. 1c p. 99). En outre, le Tribunal fédéral ne peut pas revoir l'opportunité de l'arrêt entrepris, le droit fédéral ne prévoyant pas un tel examen en la matière (art. 104 lettre c ch. 3 OJ).</w:t>
      </w:r>
    </w:p>
    <w:p>
      <w:r>
        <w:t>Le recourant produit pour la première fois devant l'autorité de céans deux pièces datant respectivement du 8 février 2000 et du 2 juillet 2001, donc antérieures à l'arrêt attaqué. Il n'explique pas avoir été dans l'impossibilité de produire ces documents devant le Tribunal administratif. Par conséquent, l'autorité de céans ne peut pas prendre en considération ces pièces nouvelles ni les moyens que l'intéressé en déduit, au regard de l' art. 105 al. 2 OJ .</w:t>
      </w:r>
    </w:p>
    <w:p>
      <w:r>
        <w:rPr>
          <w:b/>
        </w:rPr>
        <w:t>E. 3</w:t>
      </w:r>
    </w:p>
    <w:p>
      <w:r>
        <w:t>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question de savoir si, dans un cas d'espèce, les autorités de police des étrangers sont tenues d'accorder une autorisation de séjour fondée sur l' art. 8 CEDH doit être résolue sur la base d'une pesée de tous les intérêts publics et privés en présence ( ATF 122 II 1 consid. 2 p. 6; 120 Ib 22 consid. 4a p. 25).</w:t>
      </w:r>
    </w:p>
    <w:p>
      <w:r>
        <w:t>En ce qui concerne les intérêts publics,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les art. 16 LSEE et 1er de l'ordonnance du 6 octobre 1986 limitant le nombre des étrangers - OLE; RS 823. 21). Ces buts sont légitimes au regard de l' art. 8 par. 2 CEDH ( ATF 120 Ib 1 consid. 3b p. 4/5 et 22 consid. 4a p. 24/25). Seuls des liens familiaux forts dans les domaines affectif et économique sont propres à faire passer ces objectifs au second plan ( ATF 120 Ib 1 consid. 3c p. 5).</w:t>
      </w:r>
    </w:p>
    <w:p>
      <w:r>
        <w:t>Il est également essentiel d'examiner s'il existe, dans un cas d'espèce, d'autres motifs d'éloigner ou de tenir éloigné l'intéressé, notamment si celui-ci a commis des infractions aux dispositions pénales ou de police des étrangers ( ATF 122 II 1 consid. 2 p. 5/6).</w:t>
      </w:r>
    </w:p>
    <w:p>
      <w:r>
        <w:t>A cet égard, l' art. 10 al. 1 LSEE dispose qu'un 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toutefois prononcée que si elle paraît appropriée à l'ensemble des circonstances ( art. 11 al. 3 LSEE ). Pour apprécier ce qui est équitable, l'autorité tiendra notamment compte de la gravité de la faute commise par l'étranger, de la durée de son séjour en Suisse et du préjudice qu'il aurait à subir avec sa famille du fait de son expulsion (art. 16 al. 3 du règlement d'exécution du 1er mars 1949 de la LSEE - RSEE; RS 142. 201).</w:t>
      </w:r>
    </w:p>
    <w:p>
      <w:r>
        <w:t>Ainsi, lorsqu'il existe un motif d'expulsion au sens de l' art. 10 al. 1 LSEE , il faut considérer en premier lieu la gravité des actes commis ainsi que la situation personnelle et familiale de l'expulsé ( ATF 122 II 1 consid. 2 p. 6; 120 Ib 129 consid. 4b et 5 p. 131 ss; voir également ATF 122 II 433 consid. 3b p. 439 ss). Pour procéder à la pesée des intérêts en présence,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w:t>
      </w:r>
    </w:p>
    <w:p>
      <w:r>
        <w:t>Il en découle que l'appréciation faite par l'autorité de police des étrangers peut avoir pour l'intéressé des conséquences plus rigoureuses que celle de l'autorité pénale ( ATF 120 Ib 129 consid. 5b p. 132 et la jurisprudence citée).</w:t>
      </w:r>
    </w:p>
    <w:p>
      <w:r>
        <w:t>En ce qui concerne l'intérêt privé à obtenir une autorisation de séjour d'un étranger disposant d'un droit de visite sur son enfant bénéficiant du droit de résider en Suisse, il faut constater que le parent peut en principe exercer ce droit même s'il vit à l'étranger, au besoin en aménageant les modalités de ce droit quant à sa fréquence et à sa durée.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w:t>
      </w:r>
    </w:p>
    <w:p>
      <w:r>
        <w:t>Par ailleurs, lorsque l'autorité n'entend pas expulser l'intéressé, mais refuser de prolonger son autorisation de séjour à l'échéance, l'atteinte à la garantie de la vie familiale est moins grave. Cet élément doit être pris en considération dans la pesée des intérêts en présence. En effet, dans ce cas, l'intéressé ne peut simplement plus résider durablement en Suisse alors que, s'il est expulsé, il doit non seulement quitter la Suisse, mais encore ne plus y pénétrer ( art. 11 al. 4 LSEE ; ATF 120 Ib 6 consid. 4a p. 13).</w:t>
      </w:r>
    </w:p>
    <w:p>
      <w:r>
        <w:rPr>
          <w:b/>
        </w:rPr>
        <w:t>E. 4</w:t>
      </w:r>
    </w:p>
    <w:p>
      <w:r>
        <w:t>a) Le recourant réalise au moins deux motifs d'expulsion.</w:t>
      </w:r>
    </w:p>
    <w:p>
      <w:r>
        <w:t>D'une part, il a été condamné par une autorité judiciaire pour "crime ou délit". D'autre part, il a démontré, par sa conduite, qu'il était incapable de s'adapter à l'ordre établi en Suisse. En effet, le 6 juillet 1995, il a été condamné à neuf mois d'emprisonnement (avec sursis pendant trois ans) pour infraction à la loi sur les stupéfiants; le 8 janvier 1998, il a été condamné à soixante jours d'arrêts et 500 fr. d'amende pour infractions à la loi sur les stupéfiants et à la loi fédérale du 19 décembre 1958 sur la circulation routière (ci-après: loi sur la circulation routière; RS 741. 01); le 11 juin 1998, il a été condamné à quarantecinq jours d'emprisonnement pour infraction à la loi sur les stupéfiants; le 10 décembre 1998, il a été condamné à quarante-cinq jours d'arrêts et 1'000 fr. d'amende pour infraction à la loi sur la circulation routière; le 17 juin 1999, il a été condamné à treize mois d'emprisonnement (moins cinq jours de détention préventive) pour infraction à la loi sur les stupéfiants. Il ressort en outre du dossier que, du 2 septembre 1991 au 15 février 1994, l'intéressé a été condamné à trois reprises pour violation grave de la loi sur la circulation routière et qu'il n'a pas cessé de consommer des stupéfiants depuis le 10 novembre 1990 en tout cas, soit déjà avant l'accident susmentionné (cf. lettre A), et jusqu'à son incarcération le 17 juin 1999, voire jusqu'à son placement au Foyer La Courte Echelle (ci-après: le Foyer) pour traiter sa toxicomanie; il convient de compléter l'arrêt attaqué sur ces points, dans les limites de l' art. 105 al. 2 OJ . Ainsi, le recourant n'a pratiquement pas cessé de commettre des infractions, notamment en matière de stupéfiants, depuis qu'il est revenu en Suisse en avril 1991 jusqu'à sa mise en détention en juin 1999. De plus, en dépit de son placement au Foyer, il n'était pas encore parvenu à l'abstinence en décembre 2000, selon un rapport datant du 11 décembre 2000.</w:t>
      </w:r>
    </w:p>
    <w:p>
      <w:r>
        <w:t>Le jugement précité du 17 juin 1999, qui a condamné le recourant non seulement pour consommation mais encore pour trafic de stupéfiants, a retenu en particulier que le trafic auquel l'intéressé avait pris part portait sur quelque 575 g d'héroïne d'une pureté de 30 %, soit sur environ 173 g d'héroïne pure, alors qu'on admet l'existence d'un cas grave dès qu'un trafic porte sur 12 g d'héroïne.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(arrêt non publié du 13 juillet 2001 en la cause S. contre VD, Tribunal administratif et Service de la population [2A. 203/2001], consid. 3c). Le recourant n'a cependant pas tenu compte de l'avertissement ni de la menace d'expulsion que le Service cantonal lui a adressés le 5 décembre 1995, respectivement le 1er juillet 1998. Il a certes entrepris une cure pour soigner sa toxicomanie, mais il ne prétend pas s'être libéré de la drogue et cela ne ressort pas non plus du dossier.</w:t>
      </w:r>
    </w:p>
    <w:p>
      <w:r>
        <w:t>Par ailleurs, l'intéressé vit en Suisse de façon permanente depuis 1991, au bénéfice d'autorisations de séjour saisonnière et de courte durée, puis, en raison de son mariage, au bénéfice d'une autorisation de séjour à l'année qui a été prolongée jusqu'au 20 octobre 1998. Depuis lors, il est simplement toléré en Suisse en raison des procédures qu'il y a entamées. En fait, il n'y a séjourné régulièrement que pendant sept ans et demi environ (cf. ATF 120 Ib 360 consid. 3b p. 367). De plus, il n'a pas fait preuve d'une bonne intégration dans son pays d'accueil, dont il a toujours enfreint la législation. Depuis l'accident dont il a été victime le 19 juillet 1991 et jusqu'au moment où est intervenu l'arrêt entrepris, il n'a pas exercé d'activité professionnelle, sous réserve d'un apprentissage de mécanicien de précision qui a été pris en charge par l'assurance-invalidité et qu'il n'a pas terminé. Le recourant n'a pas fait preuve d'une intégration sociale particulière en Suisse. Au contraire, la décision du Département cantonal du 16 mars 2001 a relevé la mauvaise situation financière de l'intéressé (dettes, actes de défaut de biens), qui ne l'a pas contestée devant le Tribunal administratif. Ce dernier n'en a pas fait état dans l'arrêt attaqué, qui doit donc être complété sur ce point, dans les limites de l' art. 105 al. 2 OJ . Enfin, les seules attaches familiales que le recourant puisse invoquer sont ses deux filles, dont il vit séparé en tout cas depuis la fin du mois de mai 1999, soit à un moment où elles n'avaient même pas sept et deux ans. Ces liens ne peuvent donc pas avoir la même intensité que ceux d'un père vivant en ménage commun avec ses enfants. De plus, le recourant n'a pas été expulsé de Suisse; il s'est simplement vu refuser la prolongation de son autorisation de séjour. Un départ de l'intéressé pour son pays d'origine compliquerait certes l'exercice de son droit de visite sur ses deux filles, qui pourrait cependant s'effectuer dans le cadre de séjours touristiques. Il est vrai que la distance entre la Suisse et le Portugal ainsi que la situation financière du recourant rendraient difficiles de tels séjours.</w:t>
      </w:r>
    </w:p>
    <w:p>
      <w:r>
        <w:t>b) Tout bien pesé, l'intérêt du recourant à rester en Suisse et à maintenir les relations qu'il a entretenues jusqu'alors avec ses filles ne l'emporte pas sur l'intérêt public à l'éloigner de ce pays. En effet, l'intéressé a démontré qu'il représentait un grave danger pour l'ordre et la sécurité publics et il n'a pas fourni de garanties quant à un bon comportement à l'avenir. Dès lors, en confirmant le refus de prolonger l'autorisation de séjour du recourant, le Tribunal administratif a appliqué correctement l' art. 8 CEDH . Il n'a pas violé le droit fédéral ni commis d'excès ou d'abus du pouvoir d'appréciation. En particulier, il a respecté l'intérêt public et le principe de la proportionnalité.</w:t>
      </w:r>
    </w:p>
    <w:p>
      <w:r>
        <w:t>c) De plus, même si l'intéressé a eu un droit à une autorisation d'établissement - du fait qu'il a vécu régulièrement pendant cinq ans avec sa femme -, ce droit s'est éteint, parce qu'il y a matière à expulsion à son encontre (cf.</w:t>
      </w:r>
    </w:p>
    <w:p>
      <w:r>
        <w:t>l' art. 17 al. 2 LSEE ).</w:t>
      </w:r>
    </w:p>
    <w:p>
      <w:r>
        <w:rPr>
          <w:b/>
        </w:rPr>
        <w:t>E. 5</w:t>
      </w:r>
    </w:p>
    <w:p>
      <w:r>
        <w:t>Vu ce qui précède, le recours doit être rejeté dans la mesure où il est recevable.</w:t>
      </w:r>
    </w:p>
    <w:p>
      <w:r>
        <w:t>Les conclusions du recourant étaient dénuées de toutes chances de succès, de sorte qu'il convient de lui refuser l'assistance judiciaire ( art. 152 OJ ).</w:t>
      </w:r>
    </w:p>
    <w:p>
      <w:r>
        <w:t>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