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2A.413/1999 vom 5. Januar 2000</w:t>
      </w:r>
    </w:p>
    <w:p>
      <w:r>
        <w:t>Bundesgericht, 2000-01-05, FR</w:t>
      </w:r>
    </w:p>
    <w:p>
      <w:r>
        <w:rPr>
          <w:b/>
        </w:rPr>
        <w:t xml:space="preserve">Quelle: </w:t>
      </w:r>
      <w:r>
        <w:t>https://mcp.opencaselaw.ch/entscheid/bger_2A.413_1999</w:t>
      </w:r>
    </w:p>
    <w:p>
      <w:r>
        <w:t>FR: TF 2A.413/1999 du 5 janvier 2000</w:t>
      </w:r>
    </w:p>
    <w:p>
      <w:r>
        <w:t>IT: TF 2A.413/1999 del 5 gennaio 2000</w:t>
      </w:r>
    </w:p>
    <w:p>
      <w:pPr>
        <w:pStyle w:val="Heading2"/>
      </w:pPr>
      <w:r>
        <w:t>Regeste</w:t>
      </w:r>
    </w:p>
    <w:p>
      <w:r>
        <w:t>Droit de cité et droit des étrangers</w:t>
      </w:r>
    </w:p>
    <w:p>
      <w:pPr>
        <w:pStyle w:val="Heading2"/>
      </w:pPr>
      <w:r>
        <w:t>Erwägungen</w:t>
      </w:r>
    </w:p>
    <w:p>
      <w:r>
        <w:rPr>
          <w:b/>
        </w:rPr>
        <w:t>E. 1</w:t>
      </w:r>
    </w:p>
    <w:p>
      <w:r>
        <w:t>a) D'après l'art. 7 al. 1 de la loi fédérale du 26 mars 1931 sur le séjour et l'établissement des étrangers (LSEE; RS 142. 20), le conjoint étranger d'un ressortissant suisse a droit à l'octroi et à la prolongation de l'autorisation de séjour. Après un séjour régulier et ininterrompu de cinq ans, il a droit à une autorisation d'établissement. L' art. 7 al. 2 LSEE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b) Par ailleurs, le fait d'invoquer l' art. 7 al. 1 LSEE peut être constitutif d'un abus de droit même en l'absence d'un mariage contracté dans le but d'éluder les dispositions sur le séjour et l'établissement des étrangers, au sens de l' art. 7 al. 2 LSEE . L'existence d'un éventuel abus de droit doit être appréciée dans chaque cas particulier et avec retenue, seul l'abus manifeste pouvant être pris en considération. Un tel abus ne peut en particulier être déduit du simple fait que les époux ne vivent plus ensemble, puisque le législateur a volontairement renoncé à faire dépendre le droit à une autorisation de séjour de la vie commune ( ATF 121 II 97 consid. 2). De même,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LSEE ( ATF 121 II 97 consid. 4a).</w:t>
      </w:r>
    </w:p>
    <w:p>
      <w:r>
        <w:rPr>
          <w:b/>
        </w:rPr>
        <w:t>E. 2</w:t>
      </w:r>
    </w:p>
    <w:p>
      <w:r>
        <w:t>a) En l'occurrence, il ressort du dossier que les époux G.________-B. ________, qui sont formellement mariés depuis le 5 janvier 1994, se sont séparés au plus tard en mars 1995, soit quelque quatorze mois seulement après leur mariage. Et depuis lors, ils n'ont jamais tenté, ni même sérieusement envisagé de reprendre la vie commune. Peu après la séparation, l'époux a même ouvert une action en divorce. Certes, cette procédure a été suspendue le 27 novembre 1997 à la requête des époux. Ceux-ci ont par ailleurs déclaré devant l'autorité intimée qu'ils s'étaient réconciliés. Or force est de constater que cette prétendue réconciliation n'a pas été suivie d'une reprise de la vie commune effective et durable. Si la recourante a affirmé devant l'autorité intimée vivre sous le même toit que son mari depuis mai-juin 1998, son époux a par contre déclaré qu'il s'était réconcilié avec elle en automne 1998. Il a dit en outre qu'il avait conservé son propre domicile, tout en précisant qu'il voyait sa femme cinq jours sur sept et qu'il passait parfois la nuit avec elle. Certes, un mariage réel peut prendre des formes extérieures non conventionnelles. Mais, en l'espèce, les relations "amicales" instaurées entre les époux depuis 1998 - si tant est qu'elles existent - ne sont pas absolument déterminantes, dans la mesure où les époux n'envisagent pas sérieusement de vivre ensemble pour former une véritable communauté conjugale. Compte tenu de l'ensemble des circonstances, tout porte à croire que les déclarations des époux - en partie contradictoires - ont été faites pour les besoins de la cause et qu'il n'existe donc aucun espoir de reprise de vie commune, chacun des époux menant sa propre vie. C'est donc à bon droit que l'autorité intimée a conclu que le mariage est maintenu dans le seul but de permettre à la recourante d'obtenir la prolongation de son autorisation de séjour et, par conséquent, que l'intéressée se prévaut de manière abusive de son mariage n'existant plus que formellement. Comme l'abus de droit existait déjà avant l'écoulement du délai de cinq ans prévu par l' art. 7 al. 1 2 ème phrase LSEE, la recourante ne peut pas invoquer cette disposition pour obtenir une autorisation d'établissement. b) Avec l'autorité intimée, il y a lieu de relever encore que la recourante ne saurait se prévaloir de l' art. 8 CEDH vis-à-vis de O.________ ayant acquis la nationalité suisse pour obtenir la prolongation de son autorisation de séjour. En effet, sa fille n'a aucun lien avec G.________, qui n'est du reste pas son père naturel. Par ailleurs, on peut attendre de cette enfant qu'elle suive sa mère à l'étranger, étant donné qu'elle jouit d'une grande faculté d'adaptation du fait de son jeune âge (cf. ATF 122 II 289 ss).</w:t>
      </w:r>
    </w:p>
    <w:p>
      <w:r>
        <w:rPr>
          <w:b/>
        </w:rPr>
        <w:t>E. 3</w:t>
      </w:r>
    </w:p>
    <w:p>
      <w:r>
        <w:t>Mal fondé, le présent recours doit être rejeté. Etant donné que la recourante se trouve dans le besoin et que son recours n'apparaissait pas d'emblée voué à l'échec, la demande d'assistance judiciaire au sens de l' art. 152 al. 1 et 2 OJ doit être admise. Il convient donc de statuer sans frais, de désigner la mandataire de la recourante comme avocate d'office et de lui verser une indemnité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