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2A.3/2000 vom 15. Februar 2000</w:t>
      </w:r>
    </w:p>
    <w:p>
      <w:r>
        <w:t>Bundesgericht, 2000-02-15, FR</w:t>
      </w:r>
    </w:p>
    <w:p>
      <w:r>
        <w:rPr>
          <w:b/>
        </w:rPr>
        <w:t xml:space="preserve">Quelle: </w:t>
      </w:r>
      <w:r>
        <w:t>https://mcp.opencaselaw.ch/entscheid/bger_2A.3_2000</w:t>
      </w:r>
    </w:p>
    <w:p>
      <w:r>
        <w:t>FR: TF 2A.3/2000 du 15 février 2000</w:t>
      </w:r>
    </w:p>
    <w:p>
      <w:r>
        <w:t>IT: TF 2A.3/2000 del 15 febbraio 2000</w:t>
      </w:r>
    </w:p>
    <w:p>
      <w:pPr>
        <w:pStyle w:val="Heading2"/>
      </w:pPr>
      <w:r>
        <w:t>Regeste</w:t>
      </w:r>
    </w:p>
    <w:p>
      <w:r>
        <w:t>Droit de cité et droit des étrangers</w:t>
      </w:r>
    </w:p>
    <w:p>
      <w:pPr>
        <w:pStyle w:val="Heading2"/>
      </w:pPr>
      <w:r>
        <w:t>Erwägungen</w:t>
      </w:r>
    </w:p>
    <w:p>
      <w:r>
        <w:rPr>
          <w:b/>
        </w:rPr>
        <w:t>E. 1</w:t>
      </w:r>
    </w:p>
    <w:p>
      <w:r>
        <w:t>a) Les décisions incidentes, fondées sur le droit public fédéral, sont séparément susceptibles d'être attaquées par la voie du recours de droit administratif ( art. 97 OJ en relation avec les art. 5 al. 1 et 2 et 45 al. 1 et 2 PA), à la double condition qu'elles soient de nature à causer un préjudice irréparable au recourant et que la voie du recours de droit administratif soit aussi ouverte contre la décision finale (a contrario, art. 101 lettre a OJ ). La première condition est réalisée, puisque le refus de l'assistance judiciaire est considéré comme une décision propre à faire naître un préjudice irréparable (cf. art. 45 al. 2 lettre h PA; ATF 125 I 161 consid. 1 et les arrêts cités). Il en va de même de la seconde condition. En effet, la voie du recours de droit administratif est ouverte contre la décision finale du Département fédéral de justice et police en matière d'exception aux mesures de limitation ( ATF 122 II 403 consid. 1; 119 Ib 33 consid. 1a, 91 consid. 2b). b) Le présent recours, déposé dans le délai de dix jours dès la notification de la décision attaquée (cf. art. 34 al. 1 lettre c OJ en relation avec l' art. 106 al. 1 OJ ), est donc recevable.</w:t>
      </w:r>
    </w:p>
    <w:p>
      <w:r>
        <w:rPr>
          <w:b/>
        </w:rPr>
        <w:t>E. 2</w:t>
      </w:r>
    </w:p>
    <w:p>
      <w:r>
        <w:t>a) Selon l' art. 65 al. 1er PA , l'autorité de recours peut dispenser du paiement des frais de procédure une partie indigente dont les conclusions ne paraissent pas d'emblée vouées à l'échec. L' art. 29 al. 3 Cst. , précise que toute personne qui ne dispose pas de ressources suffisantes a droit, à moins que sa cause paraisse dépourvue de toute chance de succès, à l'assistance judiciaire gratuite. b) En l'occurrence, le Département fédéral de justice et police n'a manifestement violé ni l' art. 65 PA , ni la garantie minimale consacrée par l' art. 29 al. 3 Cst. , pas plus que l' art 4 aCst. , en rejetant la demande d'assistance judiciaire gratuite, au motif que les conclusions du recours apparaissaient d'emblée vouées à l'échec. Car la cause paraît, à première vue, dépourvue de toute chance de succès à la lumière de la jurisprudence constante du Tribunal fédéral relative à l'art. 13 lettre f OLE. En effet, les conditions posées pour la reconnaissance d'un cas de rigueur au sens de l'art. 13 lettre f OLE doivent être appréciées restrictivement. Le fait que l'étranger ait séjourné en Suisse pendant une assez longue période, qu'il s'y soit bien intégré socialement et professionnellement et que son comportement n'ait pas fait l'objet de plaintes ne suffit pas, à lui seul, à constituer un cas d'extrême gravité. Encore faut-il que les liens avec la Suisse soient si forts que son départ constituerait un véritable déracinement ( ATF 124 II 110 consid. 2 et 3; 123 II 125 consid. 2 et les arrêts cités). Or, le recourant ne peut de toute évidence pas se prévaloir d'attaches très étroites avec notre pays. Il invoque certes un long séjour en Suisse (quatorze ans). Mais l'on ne saurait en l'espèce attacher une importance déterminante à la durée de ce séjour, à partir du moment où l'intéressé a toujours vécu en Suisse sans autorisation normale (cf. arrêt non publié du 6 juillet 1995 en la cause Prieto Mendoza c. DFJP, consid. 3). Par ailleurs, le recourant a eu un comportement particulièrement répréhensible, puisqu'il a commis des actes d'ordre sexuel sur des enfants. Ensuite, le recourant, qui n'est pas financièrement autonome, ne peut se prévaloir d'une intégration socioprofessionnelle particulièrement poussée, même si l'on tient compte de son léger handicap mental. Cela étant, il n'est pas contesté qu'un éventuel renvoi de Suisse aurait pour lui de graves conséquences. Le recourant suit actuellement en Suisse un traitement psychiatrique qui ne peut être que difficilement interrompu. Mais il n'est pas exclu qu'un tel traitement puisse être poursuivi dans son pays d'origine. Quoi qu'il en soit, il y aura lieu, le cas échéant, de prendre en compte cet élément dans le cadre de l'exigibilité d'un renvoi entré en force. Enfin, le fait que le recourant soit sous tutelle ne constitue pas un obstacle à son renvoi de Suisse, d'autant que des mesures similaires devraient pouvoir être ordonnées au Portugal. c) Pour le surplus, il y a lieu de renvoyer aux motifs convaincants de la décision attaquée, ainsi qu'aux observations du Département fédéral de justice et police ( art. 36a al. 3 OJ ).</w:t>
      </w:r>
    </w:p>
    <w:p>
      <w:r>
        <w:rPr>
          <w:b/>
        </w:rPr>
        <w:t>E. 3</w:t>
      </w:r>
    </w:p>
    <w:p>
      <w:r>
        <w:t>Manifestement mal fondé, le présent recours doit être rejeté selon la procédure simplifiée de l' art. 36a OJ . La requête d'assistance judiciaire au sens de l' art. 152 al. 1 OJ doit être rejetée, dès lors que les conclusions du recours paraissaient déjà d'emblée vouées à l'échec. Succombant, le recourant doit donc supporter les frais judiciaires fixés selon sa situation financière ( art. 153, 153a et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