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2A.386/2004 vom 7. April 2005</w:t>
      </w:r>
    </w:p>
    <w:p>
      <w:r>
        <w:t>Bundesgericht, 2005-04-07, FR</w:t>
      </w:r>
    </w:p>
    <w:p>
      <w:r>
        <w:rPr>
          <w:b/>
        </w:rPr>
        <w:t xml:space="preserve">Quelle: </w:t>
      </w:r>
      <w:r>
        <w:t>https://mcp.opencaselaw.ch/entscheid/bger_2A.386_2004</w:t>
      </w:r>
    </w:p>
    <w:p>
      <w:r>
        <w:t>FR: TF 2A.386/2004 du 7 avril 2005</w:t>
      </w:r>
    </w:p>
    <w:p>
      <w:r>
        <w:t>IT: TF 2A.386/2004 del 7 aprile 2005</w:t>
      </w:r>
    </w:p>
    <w:p>
      <w:pPr>
        <w:pStyle w:val="Heading2"/>
      </w:pPr>
      <w:r>
        <w:t>Regeste</w:t>
      </w:r>
    </w:p>
    <w:p>
      <w:r>
        <w:t>révocation d'une autorisation de séjour | Droit de cité et droit des étrangers</w:t>
      </w:r>
    </w:p>
    <w:p>
      <w:pPr>
        <w:pStyle w:val="Heading2"/>
      </w:pPr>
      <w:r>
        <w:t>Erwägungen</w:t>
      </w:r>
    </w:p>
    <w:p>
      <w:r>
        <w:rPr>
          <w:b/>
        </w:rPr>
        <w:t>E. 1</w:t>
      </w:r>
    </w:p>
    <w:p>
      <w:r>
        <w:t>Le Tribunal fédéral examine d'office et librement la recevabilité des recours qui lui sont soumis ( ATF 130 II 388 consid. 1 p. 389).</w:t>
      </w:r>
    </w:p>
    <w:p>
      <w:r>
        <w:rPr>
          <w:b/>
        </w:rPr>
        <w:t>E. 1.1</w:t>
      </w:r>
    </w:p>
    <w:p>
      <w:r>
        <w:t>Selon l'art. 101 lettre d OJ, le recours de droit administratif est recevable contre les décisions sur la révocation de décisions attributives d'avantages, visées notamment à l'art. 100 al. 1 lettre b ch. 3 OJ. Le présent recours est dirigé contre une décision confirmant la révocation d'une autorisation de séjour. Il est donc recevable au regard de l'art. 101 lettre d OJ. En outre, le recourant est l'époux d'une ressortissante française titulaire d'une autorisation d'établissement. En principe, il dispose donc, en vertu des art. 7 lettre d ALCP et 3 par. 1 et 2 annexe I ALCP, d'un droit (dérivé) à une autorisation de séjour en Suisse pendant toute la durée formelle de son mariage, à l'image de ce que prévoit l' art. 7 al. 1 LSEE pour le conjoint étranger d'un ressortissant suisse ( ATF 130 II 113 consid. 8.3 p. 129). Son recours est dès lors également recevable à ce titre.</w:t>
      </w:r>
    </w:p>
    <w:p>
      <w:r>
        <w:rPr>
          <w:b/>
        </w:rPr>
        <w:t>E. 1.2</w:t>
      </w:r>
    </w:p>
    <w:p>
      <w:r>
        <w:t>Au surplus, déposé en temps utile et dans les formes prescrites par la loi, le présent recours est en principe recevable en vertu des art. 97 ss OJ .</w:t>
      </w:r>
    </w:p>
    <w:p>
      <w:r>
        <w:rPr>
          <w:b/>
        </w:rPr>
        <w:t>E. 2</w:t>
      </w:r>
    </w:p>
    <w:p>
      <w:r>
        <w:t>D'après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128 II 145 consid. 1.2.1 p. 150). En outre, le Tribunal fédéral ne peut pas revoir l'opportunité de la décision entreprise, le droit fédéral ne prévoyant pas un tel examen en la matière (art. 104 lettre c ch. 3 OJ).</w:t>
      </w:r>
    </w:p>
    <w:p>
      <w:r>
        <w:rPr>
          <w:b/>
        </w:rPr>
        <w:t>E. 3</w:t>
      </w:r>
    </w:p>
    <w:p>
      <w:r>
        <w:t>Le recourant a requis un second échange d'écritures. Une telle mesure d'instruction n'est ordonnée qu'exceptionnellement ( art. 110 al. 4 OJ ). En l'espèce, il n'y a pas lieu de faire application de l' art. 110 al. 4 OJ dans la mesure où le recourant a eu la possibilité de s'exprimer sur l'ensemble des circonstances de fait et de droit de la cause. En outre, il ne se justifie pas de suspendre l'instruction de la cause jusqu'à droit connu sur le résultat de la demande de grâce du recourant. En effet, le sort du présent recours ne saurait être influencé par l'issue de cette procédure.</w:t>
      </w:r>
    </w:p>
    <w:p>
      <w:r>
        <w:rPr>
          <w:b/>
        </w:rPr>
        <w:t>E. 4</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 Il se justifie par conséquent d'examiner la situation juridique du recourant, marié à une ressortissante communautaire, sous l'angle respectivement du droit interne (loi fédérale sur le séjour et l'établissement des étrangers, consid. 4.1) et du droit supra-national (Convention européenne des droits de l'homme, consid. 4.2, et Accord, consid. 4.3).</w:t>
      </w:r>
    </w:p>
    <w:p>
      <w:r>
        <w:rPr>
          <w:b/>
        </w:rPr>
        <w:t>E. 4.1</w:t>
      </w:r>
    </w:p>
    <w:p>
      <w:r>
        <w:t>La révocation de l'autorisation de séjour du recourant, prononcée le 20 février 2003 par l'Office cantonal, repose sur les art. 17 al. 2 et 9 al. 2 LSEE. L' art. 17 al. 2 LSEE dispose que le conjoint d'un étranger possédant l'autorisation d'établissement a droit à l'autorisation de séjour aussi longtemps que les époux vivent ensemble mais prévoit que ce droit s'éteint si l'ayant-droit a enfreint l'ordre public. Selon l' art 9 al. 2 LSEE , l'autorisation de séjour peut être révoquée lorsque l'étranger l'a obtenue par surprise, en faisant de fausses déclarations ou en dissimulant des faits essentiels (lettre a) ou lorsque l'une des conditions qui y sont attachées n'est pas remplie ou que la conduite de l'étranger donne lieu à des plaintes graves (lettre b). Il convient dès lors de déterminer si c'est à bon droit que la Commission cantonale de recours a confirmé cette révocation d'une part en raison de fausses déclarations et de la dissimulation de faits essentiels, d'autre part parce que le recourant a enfreint l'ordre public.</w:t>
      </w:r>
    </w:p>
    <w:p>
      <w:r>
        <w:rPr>
          <w:b/>
        </w:rPr>
        <w:t>E. 4.1.1</w:t>
      </w:r>
    </w:p>
    <w:p>
      <w:r>
        <w:t>Dans sa demande d'autorisation de séjour du 4 novembre 2002, le recourant a faussement indiqué qu'il n'avait pas été condamné pénalement et a sciemment caché qu'il faisait l'objet d'une expulsion judiciaire ferme. Il a donc délibérément trompé les autorités de police des étrangers, sachant que son comportement pourrait faire obstacle à l'octroi de l'autorisation de séjour sollicitée. Selon la jurisprudence, l'octroi d'une autorisation de séjour est exclue en cas d'expulsion judiciaire ferme ( ATF 125 II 105 consid. 2 p. 107 ss; 124 II 289 consid. 3 p. 291/292). L'Office cantonal n'aurait donc pas pu délivrer d'autorisation de séjour au recourant si celui-ci n'avait pas dissimulé ses condamnations pénales. La révocation de l'autorisation de séjour de l'intéressé était donc pleinement justifiée au regard de l' art. 9 al. 2 lettre a LSEE .</w:t>
      </w:r>
    </w:p>
    <w:p>
      <w:r>
        <w:rPr>
          <w:b/>
        </w:rPr>
        <w:t>E. 4.1.2</w:t>
      </w:r>
    </w:p>
    <w:p>
      <w:r>
        <w:t>Tandis que le droit à l'autorisation de séjour de l'étranger qui a épousé une personne jouissant d'une autorisation d'établissement s'éteint, en vertu de l'art. 17 al. 2 in fine LSEE, si l'ayant droit a "enfreint l'ordre public", la déchéance de ce droit est soumise à des conditions plus rigoureuses pour le conjoint étranger d'un ressortissant suisse, puisqu'elle est subordonnée, aux termes de l'art. 7 al. 1 in fine LSEE, à l'existence d'un "motif d'expulsion" (cf. art. 10 LSEE ) ainsi qu'au respect du principe de la proportionnalité, notamment sous l'angle de la gravité de la faute commise par l'étranger, de la durée de son séjour en Suisse et du préjudice qu'il aurait à subir avec sa famille du fait de l'expulsion (cf. art. 11 al. 3 LSEE et 16 al. 3 du règlement d'exécution du 1er mars 1949 de la loi fédérale sur le séjour et l'établissement des étrangers [RSEE; RS 142.201]). La jurisprudence a certes précisé que, conformément aux règles générales du droit administratif, l'extinction du droit à l'autorisation de séjour devait également respecter le principe de la proportionnalité lorsqu'elle était justifiée par un motif d'ordre public au sens de l'art. 17 al. 2 in fine LSEE. Il n'empêche que, dans la mesure où une atteinte moindre suffit en principe au regard de cette disposition, les intérêts privés opposés pèsent moins lourd dans la balance que si un motif d'expulsion au sens de l'art. 7 al. 1 in fine LSEE était nécessaire (cf. ATF 122 II 385 consid. 3a p. 390; 120 Ib 129 consid. 4a p. 130/131; Philip Grant, La protection de la vie familiale et de la vie privée en droit des étrangers, thèse Genève 2000, p. 190/191). En matière de regroupement familial, le conjoint étranger d'une personne au bénéfice d'une autorisation d'établissement jouit donc, d'après les dispositions de la loi fédérale sur le séjour et l'établissement des étrangers, d'une situation moins favorable que le conjoint étranger d'un ressortissant suisse. En vertu du principe de non-discrimination garanti par l' art. 2 ALCP , le recourant peut donc réclamer que sa demande d'autorisation de séjour soit examinée sous l'angle de l' art. 7 LSEE . Selon la jurisprudence applicable au conjoint étranger d'un citoyen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 Le recourant réalise en tout cas un motif d'expulsion: il a été condamné par une autorité judiciaire pour "crime ou délit" (cf. art. 10 al. 1 lettre a LSEE ). En effet, il s'est vu infliger les 9 et 15 décembre 2003 une peine ferme de dix mois d'emprisonnement, notamment pour escroquerie, tentative d'escroquerie et faux dans les titres. Il a en outre été condamné à quatre reprises pour infraction à la loi sur les stupéfiants.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mêlé au commerce de stupéfiants. Le recourant a été condamné globalement à des peines d'emprisonnement totalisant quatorze mois et cinquante-six jours. Il est vrai que cette durée est inférieure à la limite précitée de vingt-quatre mois de privation de liberté mais ce seuil n'est qu'indicatif. Lorsque ce dernier n'est pas atteint, le principe de proportionnalité n'empêche pas nécessairement le renvoi de l'intéressé. Il ne suffit pas de considérer isolément les condamnations encourues: il y a lieu d'apporter une appréciation d'ensemble sur la conduite et sur la situation personnelle et familiale de l'étranger. Or, en l'espèce, le recourant a été condamné pénalement à sept reprises sur une période de cinq ans et demi environ; il a en outre été frappé à deux reprises d'une peine accessoire d'expulsion ferme. La répétition des comportements délictueux permet de considérer qu'il n'entend pas s'adapter à l'ordre établi (cf. art. 10 al. 1 lettre b LSEE ). Le recourant n'a tenu aucun compte des avertissements qui lui ont été donnés. Il a également adopté une attitude répréhensible et mensongère en séjournant clandestinement dans le canton de Genève, sous une fausse identité, et en prétendant être dépourvu des papiers d'identité qu'il a pourtant produits pour obtenir une autorisation de séjour après son mariage. Dans ces conditions, c'est à juste titre que l'autorité intimée a retenu que le recourant représentait une menace pour la sécurité et l'ordre publics et que le risque de réitération d'actes délictueux était réel. Sous réserve de l'examen de la proportionnalité de la mesure qui frappe le recourant (cf. consid. 5, ci-dessous), l'autorité intimée n'a donc pas violé le droit fédéral en confirmant la révocation de son autorisation de séjour.</w:t>
      </w:r>
    </w:p>
    <w:p>
      <w:r>
        <w:rPr>
          <w:b/>
        </w:rPr>
        <w:t>E. 4.2</w:t>
      </w:r>
    </w:p>
    <w:p>
      <w:r>
        <w:t>Le recourant, en sa qualité d'époux d'une ressortissante étrangère titulaire d'une autorisation d'établissement, invoque l'art. 8 (par. 1) CEDH, garantissant le droit au respect de sa vie privée et familiale. La protection découlant de l' art. 8 par. 1 CEDH n'est toutefois pas absolue. En effet, une atteinte à l'exercice du droit au respect de la vie privée et familiale est possible, selon l' 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Lorsqu'un étranger a enfreint l'ordre public, il faut tenir compte en premier lieu de la gravité des actes commis ainsi que de sa situation personnelle et familiale. Dans le cas particulier, comme on l'a vu ci-dessus (cf. consid. 4.1.2), c'est moins la gravité intrinsèque de chacun des actes délictueux commis qui caractérise le comportement répréhensible du recourant que la constance de leur répétition. La multiplicité des condamnations pénales encourues dénote l'incapacité du recourant à se conformer aux lois en vigueur et la révocation de son autorisation de séjour est une mesure conforme au souci de prévention des infractions pénales consacré au paragraphe 2 de l' art. 8 CEDH .</w:t>
      </w:r>
    </w:p>
    <w:p>
      <w:r>
        <w:rPr>
          <w:b/>
        </w:rPr>
        <w:t>E. 4.3.1</w:t>
      </w:r>
    </w:p>
    <w:p>
      <w:r>
        <w:t>Conformément à la jurisprudence de la Cour de justice des Communautés européennes (ci-après: la Cour de justice ou la CJCE),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et les références, notamment l'arrêt de la CJCE du 27 octobre 1977, Bouchereau, C-30/77, Rec. 1977, p. 1999, pts 33 - 35). En outre, aux termes de l'art. 3 par. 1 de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les mesures d'ordre public ou de sécurité publique doivent être fondées exclusivement sur le comportement personnel de l'individu qui en fait l'objet. Des motifs de prévention générale détachés du cas d'espèce ne sauraient donc les justifier ( ATF 130 II 176 consid. 3.4.1 p. 183 et les références, notamment l'arrêt de la CJCE du 26 février 1975, Bonsignore, C-67/74, Rec. 1975, p. 297, pts 6 et 7). En outre, d'après l'art. 3 par. 2 de la directive 64/221/CEE, la seule existence de condamnations pénales (antérieures) ne peut automatiquement motiver de telles mesures. Les autorités nationales sont tenues de procéder à un examen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 comportement personnel constituant une menace actuelle pour l'ordre public ( ATF 130 II 176 consid. 3.4.1 p. 183/184; arrêt de la CJCE du 27 octobre 1977, Bouchereau, C-30/77, Rec. 1977, p. 1999, pts 27-28); selon les circonstances, la Cour de justice admet néanmoins que le seul fait du comportement passé de la personne concernée puisse réunir les conditions de pareille menace actuelle ( ATF 130 II 176 consid. 3.4.1 p. 184; arrêt de la CJCE du 27 octobre 1977, Bouchereau, C-30/77, Rec. 1977, p. 1999, pt 29). On ne saurait toutefois déduire de l'arrêt précité Bouchereau (arrêt de la CJCE du 27 octobre 1977, C-30/77, Rec. 1977, p. 1999 ss)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 3.3 p. 499/500, 176 consid. 4.3.1 p. 185/186).</w:t>
      </w:r>
    </w:p>
    <w:p>
      <w:r>
        <w:rPr>
          <w:b/>
        </w:rPr>
        <w:t>E. 4.3.2</w:t>
      </w:r>
    </w:p>
    <w:p>
      <w:r>
        <w:t>Dans le cas particulier, l'autorité intimée a retenu à juste titre que le recourant représentait une menace réelle et actuelle pour l'ordre public. La constance dans le comportement délictueux, traduite par sept condamnations pénales en l'espace de quelque cinq ans et demi, dénote chez le recourant un penchant avéré pour la délinquance. L'intéressé a enfreint l'ordre public dès son arrivée sur le territoire genevois. Il a usé d'une manoeuvre dolosive pour se protéger, en se légitimant sous une fausse identité. Il en a même fait usage après avoir obtenu une autorisation de séjour sous sa réelle identité. Le comportement délictueux du recourant n'a ainsi pas résulté d'un moment de faiblesse isolé mais d'un trait de caractère manifesté dès le départ, avant même toute condamnation pénale. Le recourant n'a en outre pas tenu compte des avertissements qui lui ont été donnés sous forme de sursis à l'exécution des premières peines prononcées. Il a derechef poursuivi son activité délictueuse après son mariage et l'obtention de son autorisation de séjour. En l'absence de toute prise de conscience de la nécessité d'un changement d'attitude, le risque de récidive doit être qualifié d'élevé, tout particulièrement au regard de l'inexistence d'intégration socioprofessionnelle. Enfin, les violations répétées à la loi sur les stupéfiants ont indiscutablement affecté un intérêt fondamental de la société. La Commission cantonale de recours a donc tenu compte de manière appropriée des principes de la réglementation communautaire et de la jurisprudence de la Cour de justice en matière de gravité, de réalité et d'actualité de la menace que le recourant représente pour la sécurité et l'ordre publics.</w:t>
      </w:r>
    </w:p>
    <w:p>
      <w:r>
        <w:rPr>
          <w:b/>
        </w:rPr>
        <w:t>E. 5.1</w:t>
      </w:r>
    </w:p>
    <w:p>
      <w:r>
        <w:t>Toute mesure d'éloignement doit respecter le principe de la proportionnalité, qui s'impose tant en droit interne qu'au regard de la Convention européenne des droits de l'homme et de l'Accord (cf. ATF 130 II 176 consid. 3.4.2 p. 184, 129 II 215 consid. 6.2 p. 220/221 et les références, notamment les arrêts de la CJCE du 28 octobre 1975, Rutili, C-36/75, Rec. 1975, p. 1219, pt 32, et du 11 juillet 2002, Carpenter, C-60/00, Rec. 2002, p. I-6279, pts 42 ss).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w:t>
      </w:r>
    </w:p>
    <w:p>
      <w:r>
        <w:rPr>
          <w:b/>
        </w:rPr>
        <w:t>E. 5.2</w:t>
      </w:r>
    </w:p>
    <w:p>
      <w:r>
        <w:t>La prise en considération de la durée du séjour en Suisse se justifie par le fait que l'intégration dans le pays d'accueil est généralement d'autant plus forte que le séjour y a été long. En l'espèce, le recourant vivait en Suisse depuis approximativement six ans au moment où est intervenue la décision attaquée. Malgré ce laps de temps, il ne peut se prévaloir d'aucune intégration socioprofessionnelle. Avant son mariage, il a vécu d'expédients et du produit de son activité délictueuse. Depuis qu'il est marié, le recourant dépend financièrement de son épouse. Sur le plan personnel, le recourant a démontré, au travers de l'accumulation des infractions qu'il a commises et par son comportement général, qu'il n'entendait pas s'intégrer dans le canton de Genève. En dehors de ses relations familiales, le recourant ne s'est créé aucun lien, si ce n'est ceux qu'il a noués avec ses comparses délinquants. Le mariage du recourant ne l'a pas détourné de son activité délictueuse. Si la vie commune avec son épouse a été brève, du fait de son incarcération du 12 août 2003 au 29 février 2004, le recourant peut se prévaloir de liens intacts avec sa femme. En outre, il est le père d'un enfant né le 29 janvier 2004, titulaire d'une autorisation d'établissement. On ne saurait imposer à l'épouse du recourant de s'installer en Algérie pour y vivre sa vie de couple, dans la mesure notamment où ses deux filles d'un premier lit - qui avaient un peu moins de dix ans et demi, respectivement de neuf ans et demi, au moment où est intervenue la décision attaquée - ont toujours vécu à Genève où réside probablement leur père. En revanche, comme l'a retenu à juste titre l'autorité intimée, on peut attendre d'elle qu'elle s'établisse en France voisine où le recourant, en sa qualité d'époux d'une ressortissante française, pourrait vraisemblablement obtenir un droit de séjour. Une domiciliation dans la zone frontalière permettrait à la femme du recourant de conserver son emploi et la proximité de Genève permettrait à ses deux filles de ne pas rompre leurs liens avec cette ville. Compte tenu de la relative brièveté du séjour du recourant en Suisse, de l'absence de toute intégration dans le canton de Genève et de la possibilité de poursuivre la vie commune avec son épouse et son fils à proximité immédiate de Genève, c'est à bon droit que l'autorité intimée a considéré que l'intérêt public à l'éloignement du recourant l'emportait sur son intérêt privé à poursuivre son séjour dans le canton de Genève.</w:t>
      </w:r>
    </w:p>
    <w:p>
      <w:r>
        <w:rPr>
          <w:b/>
        </w:rPr>
        <w:t>E. 6</w:t>
      </w:r>
    </w:p>
    <w:p>
      <w:r>
        <w:t>Le sort de la présente cause ne serait pas touché en cas d'aboutissement de la demande de grâce du recourant. En effet, la grâce relève du code pénal, plus particulièrement de ses articles 394 et 395. Or,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Quant à l'autorité législative cantonale appelée à statuer sur une demande de grâce, elle s'inspire également de telles considérations. Dans son "recours en grâce" du 2 juillet 2004, le recourant a d'ailleurs souligné l'importance du critère de la réinsertion sociale. Pour l'autorité de police des étrangers, c'est en revanche la préoccupation de l'ordre et de la sécurité publics qui est prépondérante. Il en découle que l'appréciation faite par cette autorité peut avoir pour l'intéressé des conséquences plus rigoureuses que celle de l'autorité pénale. Ces principes s'appliquent également aux étrangers dont le règlement des conditions de séjour relève de l'Accord ( ATF 130 II 493 consid. 4.2 p. 500/501 et la jurisprudence citée).</w:t>
      </w:r>
    </w:p>
    <w:p>
      <w:r>
        <w:rPr>
          <w:b/>
        </w:rPr>
        <w:t>E. 7</w:t>
      </w:r>
    </w:p>
    <w:p>
      <w:r>
        <w:t>Vu ce qui précède, le recours doit être rejeté. Le recourant a demandé l'assistance judiciaire. On peut admettre, sur la base du dossier, que sa situation financière ne lui permet pas d'assumer les frais de la présente procédure; par ailleurs, ses conclusions n'étaient pas dépourvues de toute chance de succès. Il convient donc d'agréer sa demande, soit de renoncer à percevoir des frais judiciaires, de désigner Me Christine Sordet à titre d'avocate d'office et d'allouer à celle-ci une indemnité de ce chef ( art.152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