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2A.381/2003 vom 5. September 2003</w:t>
      </w:r>
    </w:p>
    <w:p>
      <w:r>
        <w:t>Bundesgericht, 2003-09-05, FR</w:t>
      </w:r>
    </w:p>
    <w:p>
      <w:r>
        <w:rPr>
          <w:b/>
        </w:rPr>
        <w:t xml:space="preserve">Quelle: </w:t>
      </w:r>
      <w:r>
        <w:t>https://mcp.opencaselaw.ch/entscheid/bger_2A.381_2003</w:t>
      </w:r>
    </w:p>
    <w:p>
      <w:r>
        <w:t>FR: TF 2A.381/2003 du 5 septembre 2003</w:t>
      </w:r>
    </w:p>
    <w:p>
      <w:r>
        <w:t>IT: TF 2A.381/2003 del 5 settembre 2003</w:t>
      </w:r>
    </w:p>
    <w:p>
      <w:pPr>
        <w:pStyle w:val="Heading2"/>
      </w:pPr>
      <w:r>
        <w:t>Regeste</w:t>
      </w:r>
    </w:p>
    <w:p>
      <w:r>
        <w:t>Droit de cité et droit des étrangers</w:t>
      </w:r>
    </w:p>
    <w:p>
      <w:pPr>
        <w:pStyle w:val="Heading2"/>
      </w:pPr>
      <w:r>
        <w:t>Erwägungen</w:t>
      </w:r>
    </w:p>
    <w:p>
      <w:r>
        <w:rPr>
          <w:b/>
        </w:rPr>
        <w:t>E. 1</w:t>
      </w:r>
    </w:p>
    <w:p>
      <w:r>
        <w:t>Les conditions pour une reconnaissance d'un cas de rigueur au sens de l'art. 13 lettre f OLE doivent être appréciées restrictivement (cf. ATF 128 II 200 consid. 4; 124 II 110 ; 123 II 125 ).</w:t>
      </w:r>
    </w:p>
    <w:p>
      <w:r>
        <w:rPr>
          <w:b/>
        </w:rPr>
        <w:t>E. 1.1</w:t>
      </w:r>
    </w:p>
    <w:p>
      <w:r>
        <w:t>La recourante est entrée en Suisse en juillet 1992, de sorte qu'elle y réside maintenant depuis onze ans. La longue durée de ce séjour, ainsi que le bon comportement de la recourante et son absence de dettes, ne suffisent toutefois pas à la placer dans un cas de rigueur. Les autorisations de séjour accordées avant le refus du 4 janvier 2000 l'ont été pour études uniquement. Or, ces autorisations sont destinées à accueillir en Suisse des étudiants étrangers pour qu'ils y acquièrent une formation qu'ils mettront ensuite au service de leur pays; elles ne leur permettent pas de rester en Suisse pour y travailler, une fois leurs études achevées (arrêts non publiés du 4 octobre 1996 en la cause R. et du 29 septembre 1994 en la cause G. contre Département fédéral de justice et police). En l'espèce, il est constant que les études de la recourante sont terminées, de sorte que celle-ci doit en principe quitter notre pays, ce qu'elle ne nie pas avoir toujours su. Il n'est pas déterminant à cet égard que ses études se soient soldées par un échec, ni que cet insuccès découle pour l'essentiel, selon ses dires, de problèmes d'orientation et de santé. Au demeurant, son séjour en Suisse se déroule depuis trois ans au bénéfice d'une tolérance, qui résulte principalement des procédures entamées, si bien que ces années ne peuvent guère entrer en considération dans l'examen des conditions de l'art. 13 lettre f OLE. Enfin, encore peut-on relever que les personnes disposant d'une autorisation de séjour pour études ne peuvent bénéficier de la jurisprudence instaurée par l'arrêt Kaynak (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à ce qui précède, la présence de ces personnes en Suisse est directement liée à leurs études. Leur situation n'est ainsi pas comparable à celle d'un requérant d'asile qui a quitté son pays d'origine dans d'autres circons tances, d'autant qu'elles peuvent demeurer intégrées à leur environ- nement socioculturel d'origine, alors que le requérant d'asile est contraint de rompre tout contact avec sa patrie (cf. arrêt 2A.513/2000 du 19 décembre 2000 consid. 2b relatif aux fonctionnaires internationaux; ATF 123 II 125 consid. 3).</w:t>
      </w:r>
    </w:p>
    <w:p>
      <w:r>
        <w:rPr>
          <w:b/>
        </w:rPr>
        <w:t>E. 1.2</w:t>
      </w:r>
    </w:p>
    <w:p>
      <w:r>
        <w:t>Par ailleurs, l'intéressée ne peut faire valoir avec la Suisse une relation si étroite qu'on ne saurait exiger qu'elle aille vivre au Pérou. Certes, la recourante dispose d'attaches familiales importantes en Suisse, puisque ses trois soeurs et six neveux y habitent. Cependant, elle ne se situe pas dans un lien de dépendance vis-à-vis de ses soeurs, assimilable à celui d'une mineure, ni dans un rapport parental avec ses neveux, même si les relations qu'elle a tissées avec eux depuis des années dans le quotidien, sont très intenses. Enfin, âgée aujourd'hui de quarante-trois ans, l'intéressée est arrivée en Suisse à trente-deux ans. Elle a ainsi passé au Pérou toute sa jeunesse - période pendant laquelle se forge la personnalité, en fonction notamment de l'environnement culturel - et la plus grande partie de son existence ( ATF 123 II 125 consid. 5b/aa). Force est ainsi de retenir qu'elle dispose de liens étroits avec son pays d'origine, où vivent du reste ses parents, ainsi qu'une soeur. Si l'intéressée devait retourner au Pérou, elle se heurterait assurément à de grandes difficultés d'intégration, notamment professionnelles, mais elle ne démontre pas qu'elles seraient plus graves pour elle que pour n'importe lequel de ses concitoyens qui se trouverait dans sa situation, appelé à quitter la Suisse au terme de son séjour. En particulier, ni son âge actuel, ni l'échec de ses études, ni l'éloignement de ses anciennes connaissances au Pérou ne constituent des circonstances si singulières que la recourante serait placée dans un cas de rigueur. Pour le surplus, il convient de renvoyer aux motifs de la décision attaquée ( art. 36a al. 3 OJ ).</w:t>
      </w:r>
    </w:p>
    <w:p>
      <w:r>
        <w:rPr>
          <w:b/>
        </w:rPr>
        <w:t>E. 2</w:t>
      </w:r>
    </w:p>
    <w:p>
      <w:r>
        <w:t>Vu ce qui précède, le recours est manifestement mal fondé et doit être traité selon la procédure simplifiée de l' art. 36a OJ . La recourante a requis l'assistance judiciaire ( art. 152 OJ ). Ses conclusions étant d'emblée dépourvues de chances de succès, sa demande doit être re- jetée. Succombant, la recourante doit ainsi supporter les frais judiciaires ( art. 156 al. 1 OJ ), dont le montant sera fixé en tenant compte de sa situation financière ( art.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