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2A.37/2005 vom 25. Januar 2005</w:t>
      </w:r>
    </w:p>
    <w:p>
      <w:r>
        <w:t>Bundesgericht, 2005-01-25, FR</w:t>
      </w:r>
    </w:p>
    <w:p>
      <w:r>
        <w:rPr>
          <w:b/>
        </w:rPr>
        <w:t xml:space="preserve">Quelle: </w:t>
      </w:r>
      <w:r>
        <w:t>https://mcp.opencaselaw.ch/entscheid/bger_2A.37_2005</w:t>
      </w:r>
    </w:p>
    <w:p>
      <w:r>
        <w:t>FR: TF 2A.37/2005 du 25 janvier 2005</w:t>
      </w:r>
    </w:p>
    <w:p>
      <w:r>
        <w:t>IT: TF 2A.37/2005 del 25 gennaio 2005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2A.37/2005/LGE /elo</w:t>
      </w:r>
    </w:p>
    <w:p>
      <w:r>
        <w:t>{T 0/2}</w:t>
      </w:r>
    </w:p>
    <w:p>
      <w:r>
        <w:t>Arrêt du 25 janvier 2005</w:t>
      </w:r>
    </w:p>
    <w:p>
      <w:r>
        <w:t>IIe Cour de droit public</w:t>
      </w:r>
    </w:p>
    <w:p>
      <w:r>
        <w:t>Composition</w:t>
      </w:r>
    </w:p>
    <w:p>
      <w:r>
        <w:t>MM. et Mme les Juges Merkli, Président,</w:t>
      </w:r>
    </w:p>
    <w:p>
      <w:r>
        <w:t>Wurzburger et Yersin.</w:t>
      </w:r>
    </w:p>
    <w:p>
      <w:r>
        <w:t>Greffier: M. Langone.</w:t>
      </w:r>
    </w:p>
    <w:p>
      <w:r>
        <w:t>Parties</w:t>
      </w:r>
    </w:p>
    <w:p>
      <w:r>
        <w:t>X.________, recourant,</w:t>
      </w:r>
    </w:p>
    <w:p>
      <w:r>
        <w:t>contre</w:t>
      </w:r>
    </w:p>
    <w:p>
      <w:r>
        <w:t>Municipalité de Lausanne, 1002 Lausanne,</w:t>
      </w:r>
    </w:p>
    <w:p>
      <w:r>
        <w:t>Tribunal administratif du canton de Vaud,</w:t>
      </w:r>
    </w:p>
    <w:p>
      <w:r>
        <w:t>avenue Eugène-Rambert 15, 1014 Lausanne.</w:t>
      </w:r>
    </w:p>
    <w:p>
      <w:r>
        <w:t>Objet</w:t>
      </w:r>
    </w:p>
    <w:p>
      <w:r>
        <w:t>signalisation routière,</w:t>
      </w:r>
    </w:p>
    <w:p>
      <w:r>
        <w:t>recours de droit administratif contre l'arrêt du Tribunal administratif du canton de Vaud du 9 décembre 2004.</w:t>
      </w:r>
    </w:p>
    <w:p>
      <w:r>
        <w:t>Considérant:</w:t>
      </w:r>
    </w:p>
    <w:p>
      <w:r>
        <w:t>Que X.________ exploite un service de livraison à domicile sous l'enseigne "A.________", à l'avenue B.________ à Lausanne,</w:t>
      </w:r>
    </w:p>
    <w:p>
      <w:r>
        <w:t>que, statuant sur recours le 9 décembre 2004, le Tribunal administratif du canton de Vaud a confirmé une décision de la Municipalité de Lausanne remplaçant notamment devant le numéro x de l'avenue B.________ deux places de stationnement en zone bleue par une case livreurs,</w:t>
      </w:r>
    </w:p>
    <w:p>
      <w:r>
        <w:t>qu'agissant par la voie du recours de droit administratif, X.________ demande au Tribunal fédéral d'annuler principalement cet arrêt du 9 décembre 2004,</w:t>
      </w:r>
    </w:p>
    <w:p>
      <w:r>
        <w:t>que le choix de l'emplacement d'une place de stationnement est largement une question d'opportunité que le Tribunal fédéral ne peut pas revoir, à moins que le droit fédéral ne prévoie un tel examen en la matière (art. 104 lettre c OJ a contrario), ce qui n'est pas le cas en l'espèce,</w:t>
      </w:r>
    </w:p>
    <w:p>
      <w:r>
        <w:t>qu'au surplus, on ne voit pas en quoi le Tribunal administratif aurait commis un excès ou un abus du pouvoir d'appréciation ( art. 104 lettre a OJ ) en confirmant la décision de la Municipalité de Lausanne relative à l'aménagement de places de parc,</w:t>
      </w:r>
    </w:p>
    <w:p>
      <w:r>
        <w:t>qu'enfin, le recourant ne démontre pas que l'exploitation de son entre prise de livraison à domicile serait menacée, faute de places de parc suffisantes dans son quartier,</w:t>
      </w:r>
    </w:p>
    <w:p>
      <w:r>
        <w:t>que, manifestement mal fondé, le présent recours doit être rejeté, selon la procédure simplifiée de l' art. 36a OJ , avec suite de frais à la charge du recourant ( art. 156 al. 1 OJ ).</w:t>
      </w:r>
    </w:p>
    <w:p>
      <w:r>
        <w:t>Par ces motifs, vu l' art. 36a OJ , le Tribunal fédéral prononce:</w:t>
      </w:r>
    </w:p>
    <w:p>
      <w:r>
        <w:t>1.</w:t>
      </w:r>
    </w:p>
    <w:p>
      <w:r>
        <w:t>Le recours est rejeté.</w:t>
      </w:r>
    </w:p>
    <w:p>
      <w:r>
        <w:t>2.</w:t>
      </w:r>
    </w:p>
    <w:p>
      <w:r>
        <w:t>Un émolument judiciaire de 1'000 fr. est mis à la charge du recourant.</w:t>
      </w:r>
    </w:p>
    <w:p>
      <w:r>
        <w:t>3.</w:t>
      </w:r>
    </w:p>
    <w:p>
      <w:r>
        <w:t>Le présent arrêt est communiqué en copie au recourant, à la Municipalité de Lausanne et au Tribunal administratif du canton de Vaud, ainsi qu'à l'Office fédéral des routes, Division circulation routière.</w:t>
      </w:r>
    </w:p>
    <w:p>
      <w:r>
        <w:t>Lausanne, le 25 janvier 2005</w:t>
      </w:r>
    </w:p>
    <w:p>
      <w:r>
        <w:t>Au nom de la IIe Cour de droit public</w:t>
      </w:r>
    </w:p>
    <w:p>
      <w:r>
        <w:t>du Tribunal fédéral suisse</w:t>
      </w:r>
    </w:p>
    <w:p>
      <w:r>
        <w:t>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