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2A.379/2003 vom 6. April 2004</w:t>
      </w:r>
    </w:p>
    <w:p>
      <w:r>
        <w:t>Bundesgericht, 2004-04-06, FR</w:t>
      </w:r>
    </w:p>
    <w:p>
      <w:r>
        <w:rPr>
          <w:b/>
        </w:rPr>
        <w:t xml:space="preserve">Quelle: </w:t>
      </w:r>
      <w:r>
        <w:t>https://mcp.opencaselaw.ch/entscheid/bger_2A.379_2003</w:t>
      </w:r>
    </w:p>
    <w:p>
      <w:r>
        <w:t>FR: TF 2A.379/2003 du 6 avril 2004</w:t>
      </w:r>
    </w:p>
    <w:p>
      <w:r>
        <w:t>IT: TF 2A.379/2003 del 6 aprile 2004</w:t>
      </w:r>
    </w:p>
    <w:p>
      <w:pPr>
        <w:pStyle w:val="Heading2"/>
      </w:pPr>
      <w:r>
        <w:t>Erwägungen</w:t>
      </w:r>
    </w:p>
    <w:p>
      <w:r>
        <w:rPr>
          <w:b/>
        </w:rPr>
        <w:t>E. 1</w:t>
      </w:r>
    </w:p>
    <w:p>
      <w:r>
        <w:t>Le Tribunal fédéral examine d'office et librement la recevabilité des recours qui lui sont soumis ( ATF 129 I 337 consid. 1; 129 II 225 consid. 1, 453 consid. 2 et les arrêts cités).</w:t>
      </w:r>
    </w:p>
    <w:p>
      <w:r>
        <w:rPr>
          <w:b/>
        </w:rPr>
        <w:t>E. 1.1</w:t>
      </w:r>
    </w:p>
    <w:p>
      <w:r>
        <w:t>Fondée sur le droit public fédéral ( art. 97 al. 1 OJ en relation avec l' art. 5 PA ), la décision attaquée a été rendue par une autorité judiciaire statuant en dernière instance cantonale (art. 98 lettre g et 98a al. 1 OJ). Elle peut donc, en principe, faire l'objet d'un recours de droit administratif.</w:t>
      </w:r>
    </w:p>
    <w:p>
      <w:r>
        <w:rPr>
          <w:b/>
        </w:rPr>
        <w:t>E. 1.2</w:t>
      </w:r>
    </w:p>
    <w:p>
      <w:r>
        <w:t>Selon l'art. 100 al. 1 lettre b ch. 3 OJ, le recours de droit administratif n'est pas recevable en matière de police des étrangers contre l'octroi ou le refus d'autorisations auxquelles le droit fédéral ne confère pas un droit. Cette restriction n'est toutefois pas valable lorsque, agissant en vertu des art. 103 lettre b OJ et 14 al. 2 de l'ordonnance du 17 novembre 1999 sur l'organisation du Département fédéral de justice et police (Org DFJP; RS 172.213.1), l'Office fédéral conteste une décision cantonale de dernière instance au motif qu'une autorisation en matière de police des étrangers aurait été accordée en admettant l'existence d'un droit en violation de la législation fédérale. Le droit de recours de l'autorité fédérale vise en effet à assurer l'exécution correcte et uniforme du droit public fédéral (cf. ATF 129 II 11 consid. 1.1; 127 II 32 consid. 1b; 125 II 633 consid. 1a et b et les références citées). Or, ce but ne pourrait pas être atteint si l'Office fédéral ne pouvait pas attaquer par la voie du recours de droit administratif de telles décisions (dans leur résultat, cf. ATF 129 II 11 ; 125 II 585 ).</w:t>
      </w:r>
    </w:p>
    <w:p>
      <w:r>
        <w:rPr>
          <w:b/>
        </w:rPr>
        <w:t>E. 1.3</w:t>
      </w:r>
    </w:p>
    <w:p>
      <w:r>
        <w:t>Pour le surplus, déposé en temps utile et dans les formes requises, le présent recours est recevable (cf. art. 106 ss OJ ).</w:t>
      </w:r>
    </w:p>
    <w:p>
      <w:r>
        <w:rPr>
          <w:b/>
        </w:rPr>
        <w:t>E. 2</w:t>
      </w:r>
    </w:p>
    <w:p>
      <w:r>
        <w:t>Selon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129 II 183 consid. 3.4; 128 II 56 consid. 2b; 126 V 252 consid. 1a), ainsi que les traités internationaux ( ATF 126 II 506 consid. 1b).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127 II 8 consid. 1b, 264 consid. 1b et les arrêts cités).</w:t>
      </w:r>
    </w:p>
    <w:p>
      <w:r>
        <w:t>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w:t>
      </w:r>
    </w:p>
    <w:p>
      <w:r>
        <w:rPr>
          <w:b/>
        </w:rPr>
        <w:t>E. 3</w:t>
      </w:r>
    </w:p>
    <w:p>
      <w:r>
        <w:t>Aux termes de son art. 1 lettre a, la loi fédérale du 26 mars 1931 sur le séjour et l'établissement des étrangers (LSEE; RS 142.20) n'est applicable aux ressortissants des Etats membres de la Communauté européenne et aux membres de leur famille que si l'Accord sur la libre circulation des personnes n'en dispose pas autrement ou si ladite loi prévoit des dispositions plus favorables.</w:t>
      </w:r>
    </w:p>
    <w:p>
      <w:r>
        <w:t>Il se justifie par conséquent de comparer la situation juridique de l'intimé, marié à une ressortissante communautaire, sous l'angle respectivement de la loi fédérale sur le séjour et l'établissement des étrangers (consid. 3.1 infra) et de l'Accord sur la libre circulation des personnes (consid. 3.2 infra).</w:t>
      </w:r>
    </w:p>
    <w:p>
      <w:r>
        <w:rPr>
          <w:b/>
        </w:rPr>
        <w:t>E. 3.1</w:t>
      </w:r>
    </w:p>
    <w:p>
      <w:r>
        <w:t>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 art. 7 al. 1 LSEE permet de séjourner en Suisse pendant toute la durée formelle du mariage, même en l'absence de vie commune ( ATF 121 II 97 consid. 2).</w:t>
      </w:r>
    </w:p>
    <w:p>
      <w:r>
        <w:rPr>
          <w:b/>
        </w:rPr>
        <w:t>E. 3.2</w:t>
      </w:r>
    </w:p>
    <w:p>
      <w:r>
        <w:t>Selon l'art. 3 al. 1, al. 2 lettre a et al. 5 annexe I ALCP, le conjoint d'un travailleur communautaire a le droit de s'installer avec lui et d'accéder à une activité économique, le travailleur communautaire salarié devant néanmoins disposer d'un logement pour sa famille considéré comme normal.</w:t>
      </w:r>
    </w:p>
    <w:p>
      <w:r>
        <w:rPr>
          <w:b/>
        </w:rPr>
        <w:t>E. 3.2.1</w:t>
      </w:r>
    </w:p>
    <w:p>
      <w:r>
        <w:t>Le Tribunal fédéral s'est prononcé tout récemment sur la portée de cette disposition (ATF 130 II du 19 décembre 2003 [2A.246/2003] en voie de publication). D'après cette jurisprudence, l' art. 3 annexe I ALCP confère au conjoint étranger d'un travailleur communautaire disposant d'une autorisation de séjour (ou, a fortiori, d'établissement) en Suisse des droits d'une portée analogue à ceux dont bénéficie le conjoint étranger d'un citoyen suisse en vertu de l' art. 7 al. 1 LSEE .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(consid. 8.3; étant cependant précisé que l'intention de vivre durablement en ménage commun doit en principe exister en tout cas au moment de l'entrée dans le pays d'accueil [consid. 9.5]).</w:t>
      </w:r>
    </w:p>
    <w:p>
      <w:r>
        <w:rPr>
          <w:b/>
        </w:rPr>
        <w:t>E. 3.2.2</w:t>
      </w:r>
    </w:p>
    <w:p>
      <w:r>
        <w:t>Toujours selon l'ATF 130 II précité, ce droit n'est néanmoins pas absolu. D'une part, l' art. 3 annexe I ALCP ne protège pas les mariages fictifs (consid. 9.3).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(consid. 9. 5).</w:t>
      </w:r>
    </w:p>
    <w:p>
      <w:r>
        <w:t>En l'occurrence, c'est donc à juste titre que le recourant affirme que l'invocation d'un mariage n'existant plus que formellement entraîne la déchéance du droit conféré par l' art. 3 annexe I ALCP . Le recours doit donc être admis sur ce point.</w:t>
      </w:r>
    </w:p>
    <w:p>
      <w:r>
        <w:rPr>
          <w:b/>
        </w:rPr>
        <w:t>E. 4</w:t>
      </w:r>
    </w:p>
    <w:p>
      <w:r>
        <w:t>Encore faut-il examiner si les conditions de l'abus du droit découlant de l' art. 3 annexe I ALCP sont réalisées en l'espèce, comme le soutient le recourant.</w:t>
      </w:r>
    </w:p>
    <w:p>
      <w:r>
        <w:rPr>
          <w:b/>
        </w:rPr>
        <w:t>E. 4.1</w:t>
      </w:r>
    </w:p>
    <w:p>
      <w:r>
        <w:t>Selon la jurisprudence relative à l' art. 7 al. 1 LSEE , applicable mutatis mutandis à l' art. 3 annexe I ALCP , le mariage n'existe plus que formellement lorsque l'union conjugale est rompue définitivement, c'est-à-dire lorsqu'il n'y a plus d'espoir de réconciliation; les causes et les motifs de la rupture ne jouent pas de rôle (cf. ATF 130 II précité, consid. 4.2; 128 II 145 consid. 2; 127 II 49 consid. 5a et 5d). L'existence d'un tel abus ne doit pas être admise trop facilement. Elle ne peut en particulier être déduite de l'ouverture d'une procédure de divorce - ou de mesures protectrices de l'union conjugale -, ni du fait que les époux ne vivent plus ensemble. Des indices clairs doivent démontrer que la poursuite de la vie conjugale n'est plus envisagée et qu'il n'existe plus de perspective à cet égard (cf. ATF 130 II précité, consid. 10.2; 128 II 145 consid. 2.2 et les arrêts cités).</w:t>
      </w:r>
    </w:p>
    <w:p>
      <w:r>
        <w:rPr>
          <w:b/>
        </w:rPr>
        <w:t>E. 4.2</w:t>
      </w:r>
    </w:p>
    <w:p>
      <w:r>
        <w:t>En l'espèce, le recourant rappelle qu'à teneur de l'arrêt attaqué, les conjoints vivent séparés à tout le moins depuis janvier 2002 et que l'épouse a ouvert une procédure de divorce le 13 juin 2002. Il ajoute que l'épouse a confirmé par un courrier du 10 mars 2003 - figurant au dossier - ne plus avoir de contact avec l'intéressé et souhaiter divorcer. De l'avis du recourant, rien n'indique une réconciliation à brève échéance, bien au contraire puisque l'épouse vit à nouveau avec le père de ses enfants.</w:t>
      </w:r>
    </w:p>
    <w:p>
      <w:r>
        <w:t>Certes, les arguments du recourant méritent d'être pris en compte. Toutefois, la question de la réalisation en l'espèce d'un abus de droit fondé sur la perte de substance du mariage n'a jamais été sérieusement traitée ni n'a fait l'objet d'une véritable instruction. En effet, le Service cantonal ne l'a pas réellement examinée, puisqu'il considérait le mariage comme fictif dès l'origine. Le Tribunal administratif ne l'a aucunement abordée, car il excluait de toute façon l'abus de droit dans son principe. Enfin, même la réponse de l'intimé du 10 novembre 2003 demeure muette à cet égard; seule la lettre annexée de l'épouse du 8 novembre 2003 comporte des éléments tendant à établir l'existence de perspectives favorables.</w:t>
      </w:r>
    </w:p>
    <w:p>
      <w:r>
        <w:t>Dans ces conditions, le dossier ne contient pas les éléments de fait permettant au Tribunal fédéral de juger, en appliquant mutatis mutandis la jurisprudence rendue sous l'angle de l' art. 7 al. 1 LSEE , si l'intimé abuse du droit découlant de l' art. 3 annexe I ALCP en se prévalant d'un mariage vidé de toute substance. Il convient ainsi de renvoyer la cause au Tribunal administratif pour qu'il complète l'instruction en établissant les perspectives actuelles de réconciliation des conjoints, notamment les réelles intentions de l'épouse.</w:t>
      </w:r>
    </w:p>
    <w:p>
      <w:r>
        <w:rPr>
          <w:b/>
        </w:rPr>
        <w:t>E. 5</w:t>
      </w:r>
    </w:p>
    <w:p>
      <w:r>
        <w:t>Vu ce qui précède, il convient d'admettre le recours, d'annuler l'arrêt attaqué et de renvoyer le dossier au Tribunal administratif pour qu'il complète l'instruction et rende une nouvelle décision au sens des considérants. Succombant, l'intimé supportera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