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2A.374/2006 vom 30. Oktober 2006</w:t>
      </w:r>
    </w:p>
    <w:p>
      <w:r>
        <w:t>Bundesgericht, 2006-10-30, FR</w:t>
      </w:r>
    </w:p>
    <w:p>
      <w:r>
        <w:rPr>
          <w:b/>
        </w:rPr>
        <w:t xml:space="preserve">Quelle: </w:t>
      </w:r>
      <w:r>
        <w:t>https://mcp.opencaselaw.ch/entscheid/bger_2A.374_2006</w:t>
      </w:r>
    </w:p>
    <w:p>
      <w:r>
        <w:t>FR: TF 2A.374/2006 du 30 octobre 2006</w:t>
      </w:r>
    </w:p>
    <w:p>
      <w:r>
        <w:t>IT: TF 2A.374/2006 del 30 ottobre 2006</w:t>
      </w:r>
    </w:p>
    <w:p>
      <w:pPr>
        <w:pStyle w:val="Heading2"/>
      </w:pPr>
      <w:r>
        <w:t>Regeste</w:t>
      </w:r>
    </w:p>
    <w:p>
      <w:r>
        <w:t>Impôt cantonal (revenu d'une activité indépendante; fardeau de la preuve) | Finances publiques &amp; droit fiscal</w:t>
      </w:r>
    </w:p>
    <w:p>
      <w:pPr>
        <w:pStyle w:val="Heading2"/>
      </w:pPr>
      <w:r>
        <w:t>Erwägungen</w:t>
      </w:r>
    </w:p>
    <w:p>
      <w:r>
        <w:rPr>
          <w:b/>
        </w:rPr>
        <w:t>E. 1</w:t>
      </w:r>
    </w:p>
    <w:p>
      <w:r>
        <w:t>Le recourant a déposé simultanément deux recours de droit administratif contre le même arrêt. Par économie de procédure, il convient dès lors de prononcer la jonction des causes et de statuer sur les mérites des deux recours dans un seul et même arrêt ( art. 40 OJ en relation avec l' art. 24 PCF ; cf. ATF 131 V 59 consid. 1 p. 60/61 et l'arrêt cité). I. Impôt fédéral direct</w:t>
      </w:r>
    </w:p>
    <w:p>
      <w:r>
        <w:rPr>
          <w:b/>
        </w:rPr>
        <w:t>E. 2</w:t>
      </w:r>
    </w:p>
    <w:p>
      <w:r>
        <w:t>Déposé en temps utile et dans les formes prescrites par la loi contre une décision rendue par une autorité judiciaire statuant en dernière instance cantonale et fondée sur le droit public fédéral, le présent recours est recevable en vertu des art. 97 ss OJ , ainsi que de la règle particulière de l' art. 146 LIFD .</w:t>
      </w:r>
    </w:p>
    <w:p>
      <w:r>
        <w:rPr>
          <w:b/>
        </w:rPr>
        <w:t>E. 3</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Lorsque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l'arrêt entrepris, le droit fédéral ne prévoyant pas un tel examen dans ce domaine (art. 104 lettre c ch. 3 OJ).</w:t>
      </w:r>
    </w:p>
    <w:p>
      <w:r>
        <w:rPr>
          <w:b/>
        </w:rPr>
        <w:t>E. 4</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(Peter Agner/Beat Jung/Gotthard Steinmann, Commentaire de la loi sur l'impôt fédéral direct, Zurich 2001, n. 1 ad art. 123, p. 411; Xavier Oberson, Droit fiscal suisse, 2ème éd., Bâle 2002, p. 429).</w:t>
      </w:r>
    </w:p>
    <w:p>
      <w:r>
        <w:rPr>
          <w:b/>
        </w:rPr>
        <w:t>E. 4.1</w:t>
      </w:r>
    </w:p>
    <w:p>
      <w:r>
        <w:t>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arrêt 2A.41/1997 du 11 janvier 1999, consid. 2, RDAF 2000 p. 35). Le contribuable porte ainsi la responsabilité de l'exactitude de sa déclaration.</w:t>
      </w:r>
    </w:p>
    <w:p>
      <w:r>
        <w:rPr>
          <w:b/>
        </w:rPr>
        <w:t>E. 4.2</w:t>
      </w:r>
    </w:p>
    <w:p>
      <w:r>
        <w:t>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 déclaration d'impôt doit donc être vérifiée, d'autant plus si elle est de mauvaise qualité. Ainsi, si des indices paraissent mettre en doute l'exactitude de la déclaration, l'administration, après investigation, pourra s'en écarter et modifier les éléments du revenus en faveur ou en défaveur du contribuable (Peter Agner/Beat Jung/Gotthard Steinmann, op. cit., n. 2 ad art. 130, p. 421; Xavier Oberson, op. cit., p. 438). Le principe de la libre appréciation de la preuve s'applique.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(Jean-Marc Rivier, Droit fiscal suisse, L'imposition du revenu et de la fortune, 2ème éd., Lausanne 1998, p. 139; Ernst Blumenstein/Peter Locher, System des schweizerischen Steuerrechts, 6ème éd., Zurich 2002, p. 403/404). Il n'est pas indispensable que la conviction de l'autorité de taxation confine à une certitude absolue qui exclurait tout autre possibilité; il suffit qu'elle découle de l'expérience de la vie et du bon sens et qu'elle soit basée sur des motifs objectifs (Martin Zweifel, Die Sachverhaltsermittlung im Steuerveranlagungsverfahren, Zürich 1989, p. 109).</w:t>
      </w:r>
    </w:p>
    <w:p>
      <w:r>
        <w:rPr>
          <w:b/>
        </w:rPr>
        <w:t>E.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 la taxation, tandis que le contribuable doit prouver les faits qui diminuent la dette ou la suppriment (Ernst Blumenstein/Peter Locher, op. cit., p. 416 et les nombreuses références). Par ailleurs, le contribuable doit prouver l'exactitude de sa déclaration d'impôt et de ses explications ultérieures; on ne peut pas demander au contribuable de prouver un fait négatif, c'est-à-dire qu'il n'a pas d'autres revenus que ceux annoncés (Jean-Marc Rivier, op. cit., p. 138). Il incombe en effet à l'autorité fiscale d'apporter la preuve de l'existence d'éléments imposables qui n'ont pas été annoncés. Si les preuves recueillies par l'autorité fiscale apportent suffisamment d'informations révélant l'existence d'éléments imposables non déclarés, il appartient à nouveau au contribuable d'établir l'exactitude de ses allégations; il doit justifier l'origine des montants non déclarés et il peut même être obligé de fournir des renseignements supplémentaires sur les rapports contractuels mis à jour par l'autorité fiscale et sur les prestations qui en découlent ( ATF 121 II 257 consid. 4c/aa p. 266 et les références). Ainsi, lorsque le contribuable ne remplit pas son obligation de renseigner l'administration, il supporte le fardeau de la preuve du fait qui justifie son assujettissement (cf. Daniel Schär, Normentheorie und mitwirkungsorientierte Beweislastverteilung in gemischten Steuerverfahren, Archives 67 p. 433 ss, p. 448).</w:t>
      </w:r>
    </w:p>
    <w:p>
      <w:r>
        <w:rPr>
          <w:b/>
        </w:rPr>
        <w:t>E. 5</w:t>
      </w:r>
    </w:p>
    <w:p>
      <w:r>
        <w:t>Dans le cas particulier, alors que le recourant n'avait indiqué aucun revenu provenant d'une activité lucrative pour l'année fiscale 2002, le Tribunal administratif a retenu qu'il avait travaillé comme maçon indépendant et avait, de ce fait, perçu un revenu de 15'000 fr. Le recourant est d'avis que l'autorité intimée ne pouvait retenir l'existence d'un revenu imposable supplémentaire que si la preuve certaine en avait été apportée, ce qui n'était de loin pas le cas.</w:t>
      </w:r>
    </w:p>
    <w:p>
      <w:r>
        <w:rPr>
          <w:b/>
        </w:rPr>
        <w:t>E. 5.1</w:t>
      </w:r>
    </w:p>
    <w:p>
      <w:r>
        <w:t>Le Service des contributions puis le Tribunal administratif ont procédé à une enquête approfondie pour déterminer si le recourant travaillait sur le chantier de Y.________ le 4 juillet 2002. L'autorité intimée a relevé un faisceau d'indices à la charge du recourant: celui-ci a été surpris aux abords du chantier, en salopettes de travail, en l'absence du propriétaire des lieux et alors que d'autres ouvriers étaient à l'ouvrage. Ces informations tendent effectivement à prouver que le recourant travaillait. Conformément aux règles sur le fardeau de la preuve (cf. consid. 4.3 ci-dessus), il appartenait donc à ce dernier d'établir l'exactitude de ses propres allégations, ce qu'il n'a pas été en mesure de faire. L'intéressé n'a en effet fourni aucune explication satisfaisante pour justifier sa présence sur le chantier. Dans un courrier du 20 août 2003, il a écrit qu'il s'y trouvait "par hasard", alors que, dans son mémoire de recours du 17 février 2005, il a expliqué qu'il rendait visite à Y.________, dont il avait fait connaissance par le biais de leur hobby commun d'éleveurs de pigeons de race, pour constater l'avance de la construction de la volière; lors de son audition du 18 novembre 2005, il a affirmé n'avoir jamais dit qu'il se trouvait là par hasard, mais pour donner un coup de main à la construction du poulailler. Ces affirmations contradictoires et peu crédibles sont de plus démenties par les déclarations du 18 novembre 2005 de Y.________, lequel a indiqué qu'il n'était pas présent sur le chantier le jour où le recourant a été contrôlé - ce qu'a confirmé l'inspecteur de la Commission tripartite - et qu'il n'avait jamais élevé ni gardé des pigeons chez lui. Contrairement à ce que soutient le recourant, aucune preuve négative n'a été exigée de lui. En effet, il ne lui a pas été demandé de prouver l'inexistence d'un fait, mais de s'expliquer sur des circonstances à propos desquelles il s'est contredit. Il sied de relever que le Tribunal administratif a respecté les règles de procédure par une appréciation des preuves correcte lui permettant à bon droit d'établir que le recourant travaillait sur le chantier lors du contrôle du 4 juillet 2002.</w:t>
      </w:r>
    </w:p>
    <w:p>
      <w:r>
        <w:rPr>
          <w:b/>
        </w:rPr>
        <w:t>E. 5.2</w:t>
      </w:r>
    </w:p>
    <w:p>
      <w:r>
        <w:t>Avec le Tribunal administratif, l'autorité de céans peut en outre relever que, selon le cours ordinaire des choses et l'expérience de la vie, le fait que le recourant ait été contrôlé aux abords d'un chantier sur lequel il travaillait permet de considérer comme très probable que son activité non déclarée s'étendait, en 2002, au-delà du chantier en question, ce d'autant plus qu'il avait travaillé auparavant pendant plusieurs années en tant que manoeuvre pour une entreprise de maçonnerie. Ces éléments rendent en effet très vraisemblable l'existence d'une activité lucrative plus régulière. Le recourant tente en vain de démentir cette allégation en assurant qu'il était totalement incapable de travailler depuis le début de l'année 2001. En effet, le 9 novembre 2005, le Tribunal fédéral des assurances a confirmé l'arrêt de la Cour des assurances sociales du Tribunal administratif du canton de Fribourg du 7 décembre 2004, constatant que le recourant disposait d'une capacité de travail pleine et entière dans une activité professionnelle (demande de prestations déposée auprès de l'Office de l'assurance-invalidité du canton de Fribourg le 24 juillet 2001). Le recourant précise qu'il a déposé une nouvelle demande de prestations de l'assurance-invalidité le 16 mars 2005. Le Tribunal administratif n'avait cependant pas à tenir compte de ce fait, lequel est intervenu après la période litigieuse 2002. Vu ce qui précède, il peut être admis qu'en 2002 le recourant a exercé une activité lucrative sur plusieurs chantiers.</w:t>
      </w:r>
    </w:p>
    <w:p>
      <w:r>
        <w:rPr>
          <w:b/>
        </w:rPr>
        <w:t>E. 5.3</w:t>
      </w:r>
    </w:p>
    <w:p>
      <w:r>
        <w:t>S'agissant du montant du revenu non déclaré réalisé par le recourant en 2002, le Tribunal administratif a confirmé le montant de 15'000 fr. retenu par le Service des contributions. Supposant que l'activité de l'intéressé se limitait vraisemblablement à celle d'un manoeuvre, il s'est référé à un salaire de 25 fr. de l'heure, ce qui paraît raisonnable et n'est de surcroît pas remis en cause par le recourant. Un revenu de 15'000 fr. correspondrait ainsi à six cents heures de travail, soit à une moyenne calculée sur douze mois d'environ cinquante heures ou six jours de travail par mois. Ce résultat, qui tient compte de la capacité de travail totale du recourant ainsi que du caractère précaire et plus ou moins régulier de son activité non déclarée, ne prête pas le flanc à la critique et peut être confirmé.</w:t>
      </w:r>
    </w:p>
    <w:p>
      <w:r>
        <w:rPr>
          <w:b/>
        </w:rPr>
        <w:t>E. 6</w:t>
      </w:r>
    </w:p>
    <w:p>
      <w:r>
        <w:t>Au vu de ce qui précède, le revenu provenant d'une activité indépendante est fixée à 15'000 fr. pour l'impôt fédéral direct de la période fiscale 2002. Le recours 2A.374/2006 doit être rejeté. II. Impôt cantonal</w:t>
      </w:r>
    </w:p>
    <w:p>
      <w:r>
        <w:rPr>
          <w:b/>
        </w:rPr>
        <w:t>E. 7.1</w:t>
      </w:r>
    </w:p>
    <w:p>
      <w:r>
        <w:t>Le Tribunal fédéral examine d'office et librement la recevabilité des recours qui lui sont soumis ( ATF 131 II 58 consid. 1 p. 60). Les principes généraux et la procédure de taxation (titre 5 chapitre 1, en particulier les art. 42 et 46, de la loi fédérale du 14 décembre 1990 sur l'harmonisation des impôts directs des cantons et des communes [ci-après: LHID ou la loi sur l'harmonisation; RS 642.14]) font partie des matières harmonisées figurant aux titres 2 à 5 et 6 chapitre 1 LHID (cf. également art. 129 al. 2 Cst. ). Le recours concerne l'imposition du recourant pour la période fiscale 2002, soit une période postérieure au délai de 8 ans accordé aux cantons, à compter de l'entrée en vigueur de la loi sur l'harmonisation le 1er janvier 1993, pour adapter leur législation aux dispositions des titres deuxième à sixième de cette loi. La voie du recours de droit administratif est dès lors ouverte, en vertu de l' art. 73 al. 1 LHID ( ATF 130 II 509 consid. 8.2 p. 511).</w:t>
      </w:r>
    </w:p>
    <w:p>
      <w:r>
        <w:rPr>
          <w:b/>
        </w:rPr>
        <w:t>E. 7.2</w:t>
      </w:r>
    </w:p>
    <w:p>
      <w:r>
        <w:t>L' art. 42 LHID règle les obligations du contribuable, telles qu'elles doivent être reprises par les législations cantonales. Il correspond mot pour mot à l' art. 126 LIFD . L'art. 159 LICD, intitulé "collaboration ultérieure [du contribuable]", qui a la même teneur que l' art. 126 LIFD , est donc conforme à l' art. 42 LHID . Quant à l' art. 46 al. 1 LHID , il prévoit, comme l' art. 130 al. 1 LIFD que l'autorité de taxation contrôle la déclaration d'impôt et procède aux investigations nécessaires. Selon l'art. 164 LICD, après avoir réuni tous les renseignements utiles, le Service des contributions procède à la taxation en déterminant les éléments à imposer. L'art. 164 LICD, consacrant le caractère inquisitoire de la procédure de taxation, est conforme à l' art. 46 al. 1 LHID . Il s'ensuit que les considérations développées ci-dessus pour l'impôt fédéral direct relatives au revenu imposable réalisé par le recourant durant la période fiscale 2002 s'appliquent également à l'impôt cantonal. Partant, le recours 2A.375/2006 est aussi rejeté.</w:t>
      </w:r>
    </w:p>
    <w:p>
      <w:r>
        <w:rPr>
          <w:b/>
        </w:rPr>
        <w:t>E. 8</w:t>
      </w:r>
    </w:p>
    <w:p>
      <w:r>
        <w:t>Vu ce qui précède, les deux recours de droit administratif doivent être rejetés.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