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2A.362/2002 vom 4. Oktober 2002</w:t>
      </w:r>
    </w:p>
    <w:p>
      <w:r>
        <w:t>Bundesgericht, 2002-10-04, FR</w:t>
      </w:r>
    </w:p>
    <w:p>
      <w:r>
        <w:rPr>
          <w:b/>
        </w:rPr>
        <w:t xml:space="preserve">Quelle: </w:t>
      </w:r>
      <w:r>
        <w:t>https://mcp.opencaselaw.ch/entscheid/bger_2A.362_2002</w:t>
      </w:r>
    </w:p>
    <w:p>
      <w:r>
        <w:t>FR: TF 2A.362/2002 du 4 octobre 2002</w:t>
      </w:r>
    </w:p>
    <w:p>
      <w:r>
        <w:t>IT: TF 2A.362/2002 del 4 ottobre 2002</w:t>
      </w:r>
    </w:p>
    <w:p>
      <w:pPr>
        <w:pStyle w:val="Heading2"/>
      </w:pPr>
      <w:r>
        <w:t>Erwägungen</w:t>
      </w:r>
    </w:p>
    <w:p>
      <w:r>
        <w:rPr>
          <w:b/>
        </w:rPr>
        <w:t>E. 1</w:t>
      </w:r>
    </w:p>
    <w:p>
      <w:r>
        <w:t>Le Tribunal fédéral examine d'office et librement la recevabilité des recours qui lui sont soumis ( ATF 128 I 46 consid. 1a p. 48; 128 II 56 consid. 1 p. 58; 128 II 66 consid. 1 p. 67; 128 II 13 consid. 1a p. 16 et la jurisprudence citée).</w:t>
      </w:r>
    </w:p>
    <w:p>
      <w:r>
        <w:rPr>
          <w:b/>
        </w:rPr>
        <w:t>E. 2.1</w:t>
      </w:r>
    </w:p>
    <w:p>
      <w:r>
        <w:t>Selon l'art. 100 al. 1 lettre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126 II 335 consid. 1a p. 337/338, 377 consid. 2 p. 381, 425 consid. 1 p. 427; 126 I 81 consid. 1a p. 83; 124 II 289 consid. 2a p. 291, 361 consid. 1a p. 363; 123 II 145 consid. 1b p. 147).</w:t>
      </w:r>
    </w:p>
    <w:p>
      <w:r>
        <w:rPr>
          <w:b/>
        </w:rPr>
        <w:t>E. 2.2</w:t>
      </w:r>
    </w:p>
    <w:p>
      <w:r>
        <w:t>La recourante se réclame du droit au respect de la vie privée et familiale garanti à l' art. 8 CEDH .</w:t>
      </w:r>
    </w:p>
    <w:p>
      <w:r>
        <w:t>Il est vrai qu'un étranger peut, selon les circonstances, se prévaloir de cette disposition conventionnelle pour s'opposer à une éventuelle séparation des membres de sa famille établis en Suisse et obtenir ainsi une autorisation de séjour. Encore faut-il toutefois que la relation l'unissant à ceux-ci soit étroite et effective ( ATF 126 II 377 consid. 2b p. 382 ss; 122 II 1 consid. 1e p. 5).</w:t>
      </w:r>
    </w:p>
    <w:p>
      <w:r>
        <w:t>Les relations familiales susceptibles de fonder, en vertu de l' art. 8 CEDH , un droit à une autorisation de police des étrangers sont avant tout les rapports entre époux ainsi qu'entre parents et enfants mineurs vivant ensemble (cf. ATF 127 II 60 consid. 1d p. 164; 120 Ib 257 consid. 1d p. 261). Les fiancés ou les concubins ne sont, sous réserve de circonstances particulières, pas habilités à invoquer l' art. 8 CEDH ;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non publiés du Tribunal fédéral des 30 septembre 1999 et 7 novembre 1996, respectivement dans les causes 2A.383/1999 et 2A.274/1996, et les arrêts cités; Alain Wurzburger, La jurisprudence récente du Tribunal fédéral en matière de police des étrangers, in: RDAF 53/1997 1 p. 267 ss, p. 284; Luzius Wildhaber, in: Internationaler Kommentar zur Europäischen Menschenrechtskonvention, p. 128 n. 350 ad art. 8; Mark E. Villiger, Handbuch der Europäischen Menschenrechtskonvention, Zurich 1999, n. 571, p. 365 s.).</w:t>
      </w:r>
    </w:p>
    <w:p>
      <w:r>
        <w:rPr>
          <w:b/>
        </w:rPr>
        <w:t>E. 2.3</w:t>
      </w:r>
    </w:p>
    <w:p>
      <w:r>
        <w:t>Cela étant, il faut admettre, avec le Tribunal administratif, que la recourante ne saurait invoquer l' art. 8 CEDH pour en déduire un droit à rester en Suisse: le mariage qu'elle se propose de contracter avec le dénommé Y.________ n'apparaît en effet nullement comme un événement imminent, dès lors qu'aucune date n'a été arrêtée et que la procédure de divorce engagée par l'actuel mari de l'intéressée à l'Ile Maurice n'a semble-t-il pas même encore abouti. De surcroît, les fiancés ne se connaissent et ne vivent ensemble que depuis la fin de l'été 2001. Or, un temps aussi court est assurément insuffisant pour que la recourante puisse se prévaloir de la protection de l' art. 8 CEDH , cette disposition exigeant que la relation à considérer présente une certaine constance (cf. Villiger, loc. cit.).</w:t>
      </w:r>
    </w:p>
    <w:p>
      <w:r>
        <w:t>Le recours est par conséquent manifestement irrecevable; il doit être traité selon la procédure simplifiée de l' art. 36a OJ . Avec ce prononcé, la requête d'effet suspensif devient sans objet.</w:t>
      </w:r>
    </w:p>
    <w:p>
      <w:r>
        <w:t>Par ailleurs, dans la mesure où le recours apparaissait d'emblée voué à l'échec, la requête d'assistance judiciaire doit être écartée ( art. 152 OJ al. 1 OJ). Succombant, la recourante doit supporter un émolument judiciaire ( art.156 al. 1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