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2A.359/2001 vom 4. Februar 2002</w:t>
      </w:r>
    </w:p>
    <w:p>
      <w:r>
        <w:t>Bundesgericht, 2002-02-04, FR</w:t>
      </w:r>
    </w:p>
    <w:p>
      <w:r>
        <w:rPr>
          <w:b/>
        </w:rPr>
        <w:t xml:space="preserve">Quelle: </w:t>
      </w:r>
      <w:r>
        <w:t>https://mcp.opencaselaw.ch/entscheid/bger_2A.359_2001</w:t>
      </w:r>
    </w:p>
    <w:p>
      <w:r>
        <w:t>FR: TF 2A.359/2001 du 4 février 2002</w:t>
      </w:r>
    </w:p>
    <w:p>
      <w:r>
        <w:t>IT: TF 2A.359/2001 del 4 febbraio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(ATF 127 III consid. 2a p. 42 ; 126 1207 consid. 1 p. 209 et les arrêts cités).</w:t>
      </w:r>
    </w:p>
    <w:p>
      <w:r>
        <w:rPr>
          <w:b/>
        </w:rPr>
        <w:t>E. 1.1</w:t>
      </w:r>
    </w:p>
    <w:p>
      <w:r>
        <w:t>La voie du recours de droit administratif est en principe ouverte contre les décisions relatives à l'assujettissement aux mesures de limitation en vertu des art. 97 ss OJ ( ATF 122 II 403 consid. 1 p. 404/405; 119 lb 33 consid. 1a p. 35; 118 lb 81 consid. 1 p. 82). Le présent recours, qui vise à accorder aux recourants le bénéfice d'une exception aux mesures de limitation et qui satisfait aux exigences formelles des art. 97 ss OJ , est donc recevable.</w:t>
      </w:r>
    </w:p>
    <w:p>
      <w:r>
        <w:rPr>
          <w:b/>
        </w:rPr>
        <w:t>E. 1.2</w:t>
      </w:r>
    </w:p>
    <w:p>
      <w:r>
        <w:t>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 c p. 99; 120 lb 257 consid. 1f p. 262/263; 118 lb 145 consid. 2b p. 148 ; 114 lb consid. 3b p. 4). Dans ces conditions, rien ne s'oppose en principe à la prise en considération des documents annexés par les recourants à leur recours de droit administratif ( ATF 115 II 123 consid. 2 p. 215/216; 113 lb 327 consid. 2b p. 331 et les arrêts cités; Alfred Kölz/Isabelle Häner, Verwaltungsverfahren und Verwaltungsrechtspflege des Bundes, 2e édition, Zurich 1998, n° 940 ss p. 333 ss).</w:t>
      </w:r>
    </w:p>
    <w:p>
      <w:r>
        <w:rPr>
          <w:b/>
        </w:rPr>
        <w:t>E. 2</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 contingent,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pour une reconnaissance d'un cas de rigueur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124 Il 110 consid. 2 p. 111; 123 Il 125 consid. 2 p. 126/127 et consid. 5b/aa p. 132 et les arrêts cités).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la situation de la famille, mais ce n'est pas le seul critère. II y a donc lieu de porter une appréciation d'ensemble, tenant compte de tous les membres de la famille (durée du séjour, intégration professionnelle pour les parents et scolaires pour les enfants, etc.; ATF 123 II 125 consid. 4a p. 129). Encore faut-il préciser que, dans ce contexte, la notion de famille se limite normalement aux parents et aux enfants mineurs. Quand un enfant a passé les premières années de sa vie en Suisse ou lorsqu'il y a commencé sa scolarité, il reste encore dans une large mesure attaché à son pays d'origine par le biais de ses parents. Son intégration au milieu socioculturel suisse n'est alors pas si profonde et irréversible qu'un retour au pays d'origine constitue un déracinement complet. Avec la scolarisation, l'intégration au milieu suisse s'accentue. Dans cette perspective, il importe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 ss; Alain Wurzburger, La jurisprudence récente du Tribunal fédéral en matière de police des étrangers, RDAF 1997 I p. 267 ss, spéc. p. 297/298).</w:t>
      </w:r>
    </w:p>
    <w:p>
      <w:r>
        <w:rPr>
          <w:b/>
        </w:rPr>
        <w:t>E. 3</w:t>
      </w:r>
    </w:p>
    <w:p>
      <w:r>
        <w:t>En principe, un long séjour en Suisse et une intégration normale ne suffisent pas, à eux seuls, pour obtenir une exception aux mesures de limitation, même dans les cas où les intéressés se trouvent en Suisse depuis sept ou huit ans ( ATF 124 II 110 consid. 3 p. 112; 123 II 125 consid. 5b/aa p. 132; Wurzburger, op. cit., p. 295 et les références citées à la note 85).</w:t>
      </w:r>
    </w:p>
    <w:p>
      <w:r>
        <w:rPr>
          <w:b/>
        </w:rPr>
        <w:t>E. 3.1</w:t>
      </w:r>
    </w:p>
    <w:p>
      <w:r>
        <w:t>En l'espèce, les époux ont vécu en Suisse respectivement durant treize et onze ans. Leur fils y a passé les huit premières années de sa vie. II est par ailleurs admis que, durant cette période, les intéressés se sont bien intégrés socialement et professionnellement et qu'ils ont adopté un comportement irréprochable. En 1993 toutefois, ils ont quitté volontairement le territoire helvétique pour s'installer définitivement en Bolivie. Ce départ démontre que leur relation avec la Suisse n'était pas si étroite, à l'époque. Sur place, le recourant a d'ailleurs exercé la profession de chauffeur de taxi durant plus de cinq ans et a exploité un salon de massage avec son épouse. Leur situation financière était correcte, mais ils ont rencontré des difficultés à se réintégrer dans la société bolivienne, en particulier leur fils Z.________, et ont décidé de retourner en Suisse. Revenue d'abord seule en Suisse, le 20 juin 1998, l'épouse s'est rendue en Italie en septembre 1998 pour y soigner le beau-père de sa soeur. Le 7 février 1999, elle a finalement rejoint son mari et son fils, arrivés eux-mêmes en Suisse le 3 octobre 1998. Or, une rupture aussi longue avec la Suisse s'oppose à ce que la famille X.________ puisse rentrer dans le pays à leur guise. En effet, la jurisprudence ne confère aucun "droit au retour en Suisse" à ceux qui, après y avoir résidé de nombreuses années, décident de quitter le territoire helvétique pour s'installer à l'étranger, sans que des circonstances exceptionnelles ne les aient amenés à ce départ (ATF 117 lb 317 consid. 4b p. 322). Certes, sous l'angle de l'octroi d'une exception aux mesures de limitation, ces étrangers ne peuvent être considérés comme des immigrants ordinaires et l'on ne saurait faire totalement abstraction des années qu'ils ont passées en Suisse avant leur départ (arrêt non publié du 8 mars 1999 en la cause Poblete Cruz, consid. 3a). Toutefois, dans l'appréciation d'ensemble de leur situation, ces années ne pèsent pas aussi lourd que s'ils n'avaient jamais quitté le territoire de la Confédération, de sorte que leur situation n'est notamment pas comparable à celle des requérants d'asile bien intégrés en Suisse et qui y ont séjourné pendant dix ans ou plus, sans pouvoir retourner dans leur pays d'origine ( ATF 124 II 110 consid. 3 p. 113). En conclusion, aucune circonstance exceptionnelle n'a conduit les époux à quitter la Suisse pour retourner vivre et travailler dans leur pays d'origine. Dès lors, leur séjour antérieur dans notre pays et le temps qu'ils y ont passé depuis leur retour, en octobre 1998 pour le recourant et le 7 février 1999 pour son épouse, soit environ trois ans, ne suffisent pas à fonder un cas de rigueur au sens de l'art. 13 lettre f OLE, en dépit de leur bonne intégration. C'est donc à juste titre que l'exemption requise ne leur a pas été accordée. Le sort de leur fils Z.________ suit, en principe celui de ses parents. En effet, en quittant volontairement la Suisse pour la Bolivie pour s'y installer et y travailler en qualité d'indépendants, les parents ont fait un choix qu'il faut considérer comme celui de la famille, enfant compris. Dès lors, pour celui-ci aussi, les années passées en Suisse avant 1993 et la période écoulée depuis son retour le 3 octobre 1998, date à laquelle il était âgé de plus de treize ans, ne suffisent pas pour lui octroyer une telle exception.</w:t>
      </w:r>
    </w:p>
    <w:p>
      <w:r>
        <w:rPr>
          <w:b/>
        </w:rPr>
        <w:t>E. 4</w:t>
      </w:r>
    </w:p>
    <w:p>
      <w:r>
        <w:t>La situation du fils des recourants doit cependant être examinée séparément. Les recourants font en effet valoir que l'état de santé psychologique de leur fils Z.________ les a incités à revenir en Suisse et prétendent que celui-ci serait sérieusement atteint en cas de renvoi dans son pays d'origine.</w:t>
      </w:r>
    </w:p>
    <w:p>
      <w:r>
        <w:rPr>
          <w:b/>
        </w:rPr>
        <w:t>E. 4.1</w:t>
      </w:r>
    </w:p>
    <w:p>
      <w:r>
        <w:t>L'art. 13 lettre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également exposés à leur retour, sauf si ceux-ci allèguent d'importantes difficultés concrètes propres à leur cas particulier ( ATF 123 II 125 consid. 5b/dd p. 133). En revanche, s'agissant de motifs médicaux, un cas de rigueur au sens de l'art. 13 lettre f OLE peut selon les circonstances être reconnu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Toutefois, le seul fait d'obtenir en Suisse des prestations médicales supérieures à celles offertes dans le pays d'origine ne suffit pas à justifier une exception aux mesures de limitation. De même, l'étranger qui entre pour la première fois en Suisse souffrant déjà d'une sérieuse atteinte à sa santé ne saurait se fonder uniquement sur ce motif médical pour réclamer une telle exception.</w:t>
      </w:r>
    </w:p>
    <w:p>
      <w:r>
        <w:rPr>
          <w:b/>
        </w:rPr>
        <w:t>E. 4.2</w:t>
      </w:r>
    </w:p>
    <w:p>
      <w:r>
        <w:t>Selon les recourants, leur fils n'a jamais pu s'adapter à la vie bolivienne. Né en Suisse, pays où il a vécu les huit premières années de sa vie et qu'il considère comme le sien, il a été accueilli et traité comme un exilé dans son pays d'origine. Les difficultés d'adaptation de Z.________ à son environnement bolivien, en particulier à l'école où il était considéré par ses camarades comme un étranger, le rendaient triste et nerveux. D'après la psychologue bolivienne qui l'a suivi durant deux ans, de 1996 à 1998, Z.________ manifestait une impossibilité d'adaptation et de socialisation et présentait des troubles dépressifs importants. La seule idée de continuer à vivre en Bolivie provoquait un haut degré d'anxiété, susceptible d'entraîner de sérieuses perturbations psychologiques chez un enfant dont la structure de personnalité est par ailleurs normale. A son avis, un retour en Suisse s'imposait. C'est pourquoi ses parents ont décidé de revenir en Suisse où leur fils a réintégré sans peine le système scolaire et social vaudois. En Suisse, selon les avis d'une psychologue du Centre "Appartenances", à Lausanne, où l'enfant est suivi depuis mars 1999, et d'un médecin spécialiste FMH en psychiatrie et psychothérapeute d'enfants et d'adolescents, à Renens, le retour en Bolivie comporterait un risque pour son développement psychique et serait un anéantissement de sa capacité à évoluer d'autant plus grand qu'il est un adolescent en pleine recherche d'identification et de structuration de sa personnalité. II serait par ailleurs difficile de pallier à ce risque de troubles psycho-pathologiques importants par un traitement. A son retour, Z.________ a suivi une année en classe d'accueil, puis il a passé à une classe de voie secondaire générale où il s'est bien intégré. II a obtenu son certificat de fin d'études lui permettant de poursuivre en première année d'école de diplôme au gymnase du Bugnon, à Lausanne. D'après la directrice de cet établissement, il a les capacités nécessaires à l'obtention d'un diplôme de fin d'études gymnasiales (voir l'attestation du 30 novembre 2001 que le mandataire des recourants a produite en dehors du délai de recours).</w:t>
      </w:r>
    </w:p>
    <w:p>
      <w:r>
        <w:rPr>
          <w:b/>
        </w:rPr>
        <w:t>E. 4.3</w:t>
      </w:r>
    </w:p>
    <w:p>
      <w:r>
        <w:t>Il n'est pas contesté que le renvoi de l'enfant des recourants peut engendrer un déracinement. Toutefois, ni son âge, ni la durée de sa scolarisation en Suisse ne lui ont permis de nouer avec ce pays une relation si étroite qu'il ne soit plus en mesure de retourner dans son pays d'origine avec ses parents. Afin de le laisser terminer son gymnase, il ne paraît cependant pas impossible que son retour puisse être différé, du moment qu'il est actuellement âgé de dix-sept ans, à condition qu'il obtienne une autorisation de séjour de courte durée pour études et qu'il soit entièrement pris en charge, également au plan financier, par un membre de sa famille. Quoi qu'il en soit, les troubles psychologiques que pourrait provoquer un retour dans son pays d'origine ne suffisent pas à justifier une exception aux mesures de limitation, dès lors que rien n'indique qu'il ne pourrait pas suivre un traitement médical approprié en Bolivie.</w:t>
      </w:r>
    </w:p>
    <w:p>
      <w:r>
        <w:rPr>
          <w:b/>
        </w:rPr>
        <w:t>E. 5</w:t>
      </w:r>
    </w:p>
    <w:p>
      <w:r>
        <w:t>Il résulte de ce qui précède que le Département fédéral de justice et police n'a pas violé le droit fédéral, ni abusé de son pouvoir d'appréciation en prenant la décision attaquée, de sorte que le recours doit être rejeté. Les recourants ont déposé une requête d'assistance judiciaire. Ils ont rendu vraisemblable qu'ils se trouvaient dans le besoin. Quant aux conclusions de leur recours, elles n'apparaissaient pas d'emblée vouées à l'échec, de sorte que les conditions de l'alinéa 1er de l' art. 152 OJ sont réunies. Au surplus, vu la situation des recourants, qui sont à la charge du service de prévoyance et d'aide sociale, la gravité de la décision administrative et la difficulté de la cause, l'assistance d'un avocat s'avérait nécessaire, si bien que les conditions de l' art. 152 al. 2 OJ sont également réunies. En conclusion, la demande d'assistance judiciaire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