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2A.353/2000 vom 5. April 2001</w:t>
      </w:r>
    </w:p>
    <w:p>
      <w:r>
        <w:t>Bundesgericht, 2001-04-05, DE</w:t>
      </w:r>
    </w:p>
    <w:p>
      <w:r>
        <w:rPr>
          <w:b/>
        </w:rPr>
        <w:t xml:space="preserve">Quelle: </w:t>
      </w:r>
      <w:r>
        <w:t>https://mcp.opencaselaw.ch/entscheid/bger_2A.353_2000</w:t>
      </w:r>
    </w:p>
    <w:p>
      <w:r>
        <w:t>FR: TF 2A.353/2000 du 5 avril 2001</w:t>
      </w:r>
    </w:p>
    <w:p>
      <w:r>
        <w:t>IT: TF 2A.353/2000 del 5 aprile 2001</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BGE 126 II 126 E. 5b/bb S. 134). Die Beschwerdeführerinnen sind - als durch die Amtshilfe betroffene Kontoinhaberin bzw. für sie handelnde Bank - hierzu legitimiert ( Art. 103 lit. a OG ; vgl. BGE 125 II 65 E. 1 S. 69, 79 E. 2 S. 80). Auf die frist- und formgerecht eingereichte Eingabe ist somit einzutreten.</w:t>
      </w:r>
    </w:p>
    <w:p>
      <w:r>
        <w:rPr>
          <w:b/>
        </w:rPr>
        <w:t>E. 2</w:t>
      </w:r>
    </w:p>
    <w:p>
      <w:r>
        <w:t>Nach Art. 38 Abs. 2 BEHG kann die Eidgenössische Bankenkommission ausländischen Aufsichtsbehörden unter gewissen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unzulässig, soweit die Rechtshilfe in Strafsachen ausgeschlossen wäre. Die Aufsichtsbehörde entscheidet hierüber im Einvernehmen mit dem Bundesamt für Polizeiwesen (Art. 38 Abs. 2 lit. c Sätze 2 und 3 BEHG; seit 1. Juli 2000 Bundesamt für Justiz, vgl. Art. 7 Abs. 6a der Änderung vom 28. Juni 2000 der Organisationsverordnung für das Eidgenössische Justiz- und Polizeidepartement; AS 2000 1850).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3</w:t>
      </w:r>
    </w:p>
    <w:p>
      <w:r>
        <w:t>a) aa) Die französische Commission des Opérations de Bourse (COB) und die belgische Société de la Bourse de Valeurs Mobilières de Bruxelles (SBVMB) sind ausländische Börsenaufsichtsbehörden, denen die Bankenkommission im Rahmen von Art. 38 Abs. 2 BEHG Amtshilfe leisten kann ( BGE 126 II 86 E. 3 S. 88 f.; unveröffentlichtes Urteil vom 15. August 2000 i.S. X. c. CFB, E. 3). Hieran ändert nichts, dass sie nach dem französischen bzw. belgischen Recht allenfalls verpflichtet sind, die übermittelten Informationen den Strafverfolgungsbehörden (Procureur de la République bzw. Procureur du Roi) weiterzuleiten. Einer ähnlichen Regel unterliegt die Bankenkommission nach dem schweizerischen Recht (vgl. Art. 35 Abs. 6 BEHG ; Poledna, in: Vogt/Watter, Kommentar zum schweizerischen Kapitalmarktrecht, Basel/Genf/ München 1999, Rz. 29 ff. zu Art. 35 BEHG ; unveröffentlichtes Urteil vom 24. Februar 2000 i.S. C. c. EBK, E. 5), weshalb eine solche Pflicht die Gewährung von Amtshilfe nicht grundsätzlich auszuschliessen vermag. Es käme einem Wertungswiderspruch gleich, landesintern eine Anzeigepflicht - mit der damit verbundenen Befreiung vom Amtsgeheimnis - für die Bankenkommission vorzusehen, die Gewährung der Amtshilfe ins Ausland aber davon abhängig machen zu wollen, dass die nachsuchende Aufsichtsbehörde ihrerseits gerade keiner solchen Verpflichtung unterliegt ( BGE 126 II 409 E. 4b, mit Hinweisen). bb) Die COB und die SBVMB haben ausdrücklich zugesichert, die Angaben der Bankenkommission nur zur Überwachung des Effektenhandels bzw. im Zusammenhang mit den in ihren Ersuchen genannten Vorkommnissen zu gebrauchen und vor einer Weitergabe um die Zustimmung der Bankenkommission zu ersuchen. Der angefochtene Entscheid enthält einen entsprechenden Vorbehalt (vgl. Ziff. 4 des Dispositivs), und die COB sowie die SBVMB haben sich zu dessen Einhaltung in ihren Erklärungen vom 26. März 1999 (COB) bzw. vom 6. September 1999 (SBVMB) verpflichtet, auch wenn sie in den konkreten Gesuchen noch einmal darauf hingewiesen haben, dass sie bei strafrechtlich relevanten Vorwürfen zu einer Weiterleitung an die Straf(untersuchungs)behörden gehalten sein könnten. Das Börsengesetz verlangt keine völkerrechtlich verbindliche Zusage der ausländischen Behörde; die Amtshilfe ist so lange zulässig, als der Spezialitätsvorbehalt tatsächlich eingehalten wird und - wie hier (vgl. BGE 126 II 86 E. 7c S. 93 f.) - keine Anzeichen dafür bestehen, dass er im konkreten Fall missachtet werden könnte ( BGE 126 II 409 E. 4b, 126 E. 6b/bb S. 139, mit Hinweis). Die Möglichkeit, der COB bzw. der SBVMB Amtshilfe zu leisten, wäre erst zu überdenken, falls sich in Bezug auf von der Schweiz im Rahmen der Amtshilfe zur Verfügung gestellte Informationen zeigen sollte, dass die betreffenden Behörden ihren Zusicherungen nicht nachkommen ( BGE 126 II 409 E. 4b). Zwar ging das Bundesgericht in BGE 126 II 86 ff. bezüglich der Weiterleitungspflicht an die Strafverfolgungsbehörde noch davon aus, dass die diesbezüglich vorliegenden französischen Zusicherungen für die Amtshilfe nicht genügen dürften (E. 7d/ aa); diese Rechtsprechung ist durch die Praxispräzisierung in BGE 126 II 409 ff. inzwischen jedoch überholt (dort E. 4 u. 6b/cc). b) aa) Wie jedes staatliche Handeln hat auch die Amtshilfe verhältnismässig zu sein ( BGE 125 II 65 E. 6a S. 73).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hinreichende Veranlassung besteht, Amtshilfe zu gewähren ( BGE 125 II 65 E. 6b S. 73 f.). bb) Die französischen und belgischen Aufsichtsbehörden ersuchen wegen Verdachts auf Insiderhandel um Amtshilfe in Bezug auf konkrete, von der Banque B.________ getätigte Aktienkäufe und -verkäufe bei auffälligen Kursverläufen und Handelsvolumen kurz vor und nach Bekanntgabe des öffentlichen Umtauschangebots der "F.________". Eine solche Situation kann Anlass zu Amtshilfehandlungen geben (vgl. BGE 126 II 409 E. 5b/aa, 126 E. 6a/bb S. 137, 86 E. 5b S. 91, 125 II 65 E. 6b/bb S. 74). Der Gesetzgeber hat die Amtshilfe geschaffen, um den Aufsichtsbehörden zu ermöglichen, adäquat und zeitgerecht zum Schutz der zusehends vernetzten Märkte reagieren zu können ( BGE 125 II 65 E. 5b S. 72 f., 450 E. 3b S. 457). Die verschiedenen Transaktionen lassen sich äusserlich nicht in verdächtige und unverdächtige aufteilen. Auch wenn im Zeitpunkt, in dem die Abklärungen aufgenommen werden, wegen auffälliger Kursverläufe erst in abstrakter Weise der Verdacht auf ein Insiderdelikt oder auf eine andere Verletzung börsenrechtlicher Vorschriften besteht, bleibt die Amtshilfe zulässig (vgl. BGE 125 II 65 E. 6b/bb S. 74, 450 E. 3b S. 457). Ob tatsächlich von Insiderinformationen profitiert wurde, bildet nicht Gegenstand des Amtshilfeverfahrens. Die Beschwerdeführerinnen wenden deshalb vergeblich ein, die umstrittenen Transaktionen seien ausschliesslich gestützt auf Fachartikel, Marktbeobachtungen und bereits zirkulierende Gerüchte erfolgt. Es wird an den ersuchenden Behörden liegen, abzuklären, ob aufsichtsrechtlich relevante Bestimmungen verletzt worden sein könnten und ob aufgrund erhärteter Erkenntnisse allenfalls Anlass besteht, die Strafbehörden zu informieren ( BGE 126 II 409 E. 5b, mit Hinweisen). Die Amtshilfe ist nicht schon dann unverhältnismässig, wenn der betroffene Kunde in mehr oder weniger plausibler Weise darzutun vermag, dass er seinen Kaufentscheid gestützt auf öffentlich zugängliche Informationen getroffen hat (in BGE 125 II 83 ff. unveröffentlichte E. 4). Entgegen den Einwänden der Beschwerdeführerinnen wird dadurch das Bankgeheimnis nicht ausgehöhlt (vgl. BGE 125 II 83 ff.). c) Die Beschwerdeführerinnen machen weiter geltend, die umstrittenen Transaktionen seien durch den Vizedirektor der Banque B.________ angeordnet und, ohne Wissen der Kunden, auf deren Portefeuilles verteilt worden. Bei den Kontoinhabern handle es sich deshalb um unbeteiligte Dritte im Sinne von Art. 38 Abs. 3 BEHG ; ihre Namen dürften demnach nicht weitergegeben werden. aa) Dieser Einwand vermöchte allenfalls dann zu überzeugen, wenn ein klarer und unzweideutiger (schriftlicher) Vermögensverwaltungsauftrag vorläge und keine anderen Umstände darauf hinwiesen, dass der Kunde, über dessen Konten die verdächtigen Transaktionen liefen, in irgendeiner Form dennoch daran beteiligt gewesen sein könnte (vgl. Annette Althaus, Amtshilfe und Vor-Ort-Kontrolle, 2. Aufl. , Bern 2001, S. 217). In allen anderen Fällen kann der Klient nicht als offensichtlich unbeteiligter Dritter gelten; die Tatsache, dass die umstrittenen Transaktionen über sein Konto getätigt wurden, lässt ihn in den Anlageentscheid im Sinne von Art. 38 Abs. 3 BEHG "verwickelt" erscheinen ( BGE 126 II 126 E. 6a/bb S. 137, mit Hinweisen). Die in Amtshilfe übermittelten Informationen dienen der "Aufsicht über Börsen und den Effektenhandel" und nicht allein der Kontrolle der am Markt direkt beteiligten Institute ( BGE 125 II 65 E. 5b S. 72 f.); auch kundenbezogene Daten können deshalb im Rahmen von Art. 38 Abs. 2 BEHG Gegenstand von Amtshilfehandlungen bilden. Die weiteren Abklärungen sind Sache der ersuchenden Behörde. bb) Die Beschwerdeführerin 1 hat zwar der Banque B.________ eine Vermögensverwaltungsvollmacht ausgestellt; die Beschwerdeführerin 2 wird aber ihrerseits zu 100 % durch die Beschwerdeführerin 1 kontrolliert. Deren Präsident und Vizepräsident sind gleichzeitig Vizepräsident und Präsident des Verwaltungsrats der Banque B.________. Die Beschwerdeführerin 1 behauptet nicht, die umstrittenen Titel, die ihr immerhin einen Gewinn von Fr. 150'000.-- verschafft haben, seien ohne ihr Wissen in ihr Depot gelegt worden. Zu Recht weist die Bankenkommission zudem darauf hin, dass die angerufenen Erklärungen des verantwortlichen Vizedirektors der Banque B.________ vom 6. Januar bzw. 16. März 2000 die Frage offen lassen, inwiefern andere Organe der Bank am Entscheid, die "S.________"- und "T.________"-Titel zu kaufen und in das Portefeuille der Muttergesellschaft zu legen, beteiligt gewesen sein könnten. Es ist dort lediglich davon die Rede, dass die Transaktionen von "uns" ("nous") bzw. "unserer Bank" ("notre banque") getätigt worden seien. Ist damit aber nicht zum Vornherein auszuschliessen, dass die Beschwerdeführerin 1 über ihre Organe am Anlageentscheid beteiligt war, darf ihre Identität Preis gegeben werden; sie ist keine unbeteiligte Dritte im Sinne von Art. 38 Abs. 3 BEHG . Es kann auch nicht gesagt werden, dass die Bankenkommission damit in unzulässiger Weise über das Ersuchen der ausländischen Behörden hinaus gegangen wäre (vgl. im Übrigen zur "spontanen" Amtshilfe: BGE 126 II 409 E. 6c/aa S. 421, mit Hinweisen).</w:t>
      </w:r>
    </w:p>
    <w:p>
      <w:r>
        <w:rPr>
          <w:b/>
        </w:rPr>
        <w:t>E. 4</w:t>
      </w:r>
    </w:p>
    <w:p>
      <w:r>
        <w:t>Die Bankenkommission hat nicht nur dem Gesuch um Amtshilfe entsprochen, sondern gleichzeitig - im Einvernehmen mit dem Bundesamt für Polizeiwesen - auch die Bewilligung erteilt, die Informationen an die zuständigen Strafverfolgungsbehörden weiterzuleiten. Zu Recht wenden die Beschwerdeführerinnen ein, dies sei im vorliegenden Fall unverhältnismässig: a) aa) Die Amtshilfe nach Art. 38 BEHG umfasst - wie bereits dargelegt - generell die Aufsicht über das Marktgeschehen und nicht nur über die beaufsichtigten Händler, weshalb ausländischen Aufsichtsbehörden auch Informationen im Zusammenhang mit vermuteten Insiderdelikten von Kunden übermittelt werden können, soweit dabei der Aufsichtszweck im Vordergrund steht. Es ist grundsätzlich Sache der ausländischen Aufsichtsbehörde, die erforderlichen Abklärungen zu treffen (aufsichtsrechtliche Erhebungen im eigenen Land; weitere Informationen aus anderen Ländern; rechtliches Gehör der Betroffenen usw.). Ergibt sich dabei, dass sie die Strafbehörden einzuschalten hat, kann bzw. muss sie die Bankenkommission um ihre Zustimmung zur Weiterleitung angehen. Diese hat hierauf mit dem Bundesamt für Polizeiwesen das Vorliegen der materiellen Voraussetzungen der Rechtshilfe zu prüfen. Insofern besteht ein zweistufiges Verfahren, das es rechtfertigt, an die Voraussetzungen zur Gewährung der Amtshilfe keine allzu hohen Anforderungen zu stellen, da im Moment der Aushändigung der Informationen zu rein aufsichtsrechtlichen Zwecken nicht feststeht, ob die übermittelten Informationen der ausländischen Behörde überhaupt konkret dienen werden; es genügt, dass sie hierzu bzw. zur Abwicklung des ausländischen Aufsichtsverfahrens grundsätzlich geeignet erscheinen und dies im Gesuch hinreichend dargetan ist (vgl. BGE 125 II 450 E. 3b S. 457). bb) Sind die aufsichtsrechtlichen Ermittlungen im Empfängerstaat bereits bei Einreichung des Amtshilfeersuchens hinreichend fortgeschritten, und zeichnet sich gestützt darauf schon zu diesem Zeitpunkt die allfällige Notwendigkeit einer Weiterleitung an einen Zweitempfänger ab, spricht nichts dagegen, dass die Bankenkommission ihre Zustimmung hierzu bereits im Amtshilfeentscheid selber erteilt (vgl. BGE 126 II 126 E. 6b/bb S. 139; 125 II 450 E. 3b S. 458). Bei diesem Vorgehen sind jedoch höhere Anforderungen an die für die Weiterleitung nötigen Voraussetzungen zu stellen als für die Amtshilfe als solche. Kann ein auffälliges Kursverhalten im Umfeld der Bekanntgabe einer Übernahme bereits eine stichprobenweise aufsichtsrechtliche Überprüfung der Geschehnisse rechtfertigen und insofern ein hinreichender Anlass bestehen, Amtshilfe zu leisten (vgl. BGE 125 II 65 E. 6b/bb S. 74), soll damit nicht leichthin und praktisch automatisch auch bereits die Zustimmung zur Weiterleitung an die Strafbehörden verbunden werden. Diese setzt das Vorliegen zusätzlicher Elemente voraus, welche im konkreten Einzelfall eine strafrechtlich relevante Verhaltensweise mit einer minimalen Wahrscheinlichkeit nahelegen. Auch hier sind dafür zwar wiederum keine allzu strengen Anforderungen an die Schilderung des Sachverhalts zu stellen, doch müssen ausser Kursvariationen und Transaktionen in einem verdächtigen Zeitraum zusätzlich weitere Anhaltspunkte für die Ausnützung von Insiderkenntnissen im konkreten Fall sprechen, ansonsten nur die Amtshilfe zu gewähren und das zweistufige Verfahren mit erneuter Verfügung zu wählen ist (vgl. BGE 125 II 65 E. 9 u. 10). Dies ergibt sich sowohl aus dem Verhältnismässigkeits- wie aus dem Spezialitätsgrundsatz, sollen Weiterleitungsbewilligungen doch nicht "aufs Geratewohl" erteilt werden ( BGE 126 II 409 E. 6b, mit Hinweisen). b) aa) Im vorliegenden Fall fehlt es (zurzeit) an solchen zusätzlichen Elementen: Die Banque B.________ hat in einem sensiblen Zeitraum mit "S.________"- und "T.________"-Aktien teils für ihre Muttergesellschaft und Mitarbeiter, teils für einzelne Kunden spekuliert. Konkrete Anhaltspunkte dafür, dass sie dabei über Insiderinformationen verfügt hätte, bestehen (noch) nicht. Sie hat im Gegenteil verschiedene Agentur- und Pressemeldungen eingereicht, die ihre These, ausschliesslich gestützt auf eine Marktanalyse gehandelt zu haben, nicht zum Vornherein als unglaubwürdig erscheinen lassen. Es wird unter diesen Umständen an den französischen bzw. belgischen Aufsichtsbehörden sein, aufgrund der im Rahmen der Amtshilfe erhaltenen Angaben und ihren eigenen Abklärungen wenigstens Anhaltspunkte dafür zu liefern, dass vorliegend ein Insiderdelikt vernünftigerweise nicht ausgeschlossen werden kann und eine Weiterleitung an die Strafbehörden deshalb erforderlich erscheint. Nur in diesem Fall rechtfertigt sich die "Entspezialisierung" der in Amtshilfe gelieferten Informationen, soll die Rechtshilfe nicht durch die Amtshilfe umgangen oder ihres Sinnes entleert werden (vgl. BGE 126 II 409 E. 6b/aa). bb) Zwar hat das Bundesgericht in einem unveröffentlichten Entscheid im Zusammenhang mit dem hier umstrittenen Umtauschangebot der "F.________" eine Weiterleitung an den "Procureur de la République" im Amtshilfeentscheid geschützt (Urteil vom 21. August 2000 i.S. X. c. EBK, E. 9b), doch kann dieser Fall nicht ohne Weiteres mit dem vorliegenden verglichen werden: Der französische Bankkunde hatte dort selber als wirtschaftlich Berechtigter an einer liechtensteinischen Stiftung über eine Schweizer Bank die entsprechenden Transaktionen tätigen lassen. Vorliegend verhielt es sich insofern anders, als die Transaktionen von der Banque B.________ selber vorgenommen und erst nachträglich bestimmten Kundenportefeuilles zugeteilt wurden. Solange nicht konkretere Indizien dafür sprechen, dass die Beschwerdeführerinnen tatsächlich Insiderinformationen ausgenutzt haben könnten, rechtfertigt es sich deshalb nicht, die Angaben bereits jetzt für eine Weiterleitung an die Strafbehörden freizugeben. Es ist - wie dies in der nach dem genannten Entscheid erfolgten Praxispräzisierung ausgeführt wurde ( BGE 126 II 409 ff.) - ausländischen Aufsichtsbehörden unbenommen und zumutbar, hierum in einer zweiten Phase gestützt auf klarere Grundlagen zu ersuchen. Als Gegenleistung hierfür erhalten sie die für ihre aufsichtsrechtlichen (Vor)Abklärungen nötigen Informationen amtshilfeweise rascher als dies auf dem Rechtshilfeweg möglich wäre. Konkretisiert sich der Insiderverdacht in der Folge gegenüber einem Kunden eines schweizerischen Börsenhändlers, kann die Weiterleitungsbewilligung an die zuständigen Strafverfolgungsbehörden ohne nennenswerte Verzögerungen erteilt werden.</w:t>
      </w:r>
    </w:p>
    <w:p>
      <w:r>
        <w:rPr>
          <w:b/>
        </w:rPr>
        <w:t>E. 5</w:t>
      </w:r>
    </w:p>
    <w:p>
      <w:r>
        <w:t>a) Nach dem Gesagten ist die vorliegende Beschwerde damit im Sinne des Subeventualantrags der Beschwerdeführerinnen teilweise gutzuheissen und Ziffer 3 (in Verbindung mit dem Vorbehalt in Ziffer 4) der angefochtenen Verfügung aufzuheben; im Übrigen ist die Beschwerde unbegründet und der angefochtene Entscheid somit zu bestätigen. b) Dem Verfahrensausgang entsprechend wird den Beschwerdeführerinnen eine reduzierte Gerichtsgebühr auferlegt ( Art. 156 OG ). Die Eidgenössische Bankenkommission hat sie im Rahmen ihres Obsiegens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