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2A.331/2005 vom 9. Mai 2006</w:t>
      </w:r>
    </w:p>
    <w:p>
      <w:r>
        <w:t>Bundesgericht, 2006-05-09, DE</w:t>
      </w:r>
    </w:p>
    <w:p>
      <w:r>
        <w:rPr>
          <w:b/>
        </w:rPr>
        <w:t xml:space="preserve">Quelle: </w:t>
      </w:r>
      <w:r>
        <w:t>https://mcp.opencaselaw.ch/entscheid/bger_2A.331_2005</w:t>
      </w:r>
    </w:p>
    <w:p>
      <w:r>
        <w:t>FR: TF 2A.331/2005 du 9 mai 2006</w:t>
      </w:r>
    </w:p>
    <w:p>
      <w:r>
        <w:t>IT: TF 2A.331/2005 del 9 maggio 2006</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66 Abs. 1 des Bundesgesetzes vom 2. September 1999 über die Mehrwertsteuer [MWSTG; SR 641.20]). Der Beschwerdeführer ist nach Art. 103 lit. a OG zur Beschwerde legitimiert. Auf die form- und fristgerecht eingereichte Beschwerde ist grundsätzlich einzutreten.</w:t>
      </w:r>
    </w:p>
    <w:p>
      <w:r>
        <w:rPr>
          <w:b/>
        </w:rPr>
        <w:t>E. 1.2</w:t>
      </w:r>
    </w:p>
    <w:p>
      <w:r>
        <w:t>Mit Verwaltungsgerichtsbeschwerde kann nach Art. 104 lit. a OG die Verletzung von Bundesrecht, einschliesslich die Überschreitung oder der Missbrauch des Ermessens, gerügt werden. Das Bundesgericht wendet im Verfahren der Verwaltungsgerichtsbeschwerde das Bundesrecht von Amtes wegen an, ohne an die Begründung der Parteibegehren gebunden zu sein (vgl. Art. 114 Abs. 1 OG ). An die Sachverhaltsfeststellung ist das Bundesgericht gebunden, wenn - wie hier - eine richterliche Behörde als Vorinstanz entschieden und diese den Sachverhalt nicht offensichtlich unrichtig, unvollständig oder unter Verletzung wesentlicher Verfahrensbestimmungen festgestellt hat ( Art. 105 Abs. 2 OG ).</w:t>
      </w:r>
    </w:p>
    <w:p>
      <w:r>
        <w:rPr>
          <w:b/>
        </w:rPr>
        <w:t>E. 1.3</w:t>
      </w:r>
    </w:p>
    <w:p>
      <w:r>
        <w:t>Der vorliegende Sachverhalt ist nach dem am 1. Januar 2001 in Kraft getretenen Mehrwertsteuergesetz zu beurteilen (vgl. Art. 94 MWSTG ).</w:t>
      </w:r>
    </w:p>
    <w:p>
      <w:r>
        <w:rPr>
          <w:b/>
        </w:rPr>
        <w:t>E. 2.1</w:t>
      </w:r>
    </w:p>
    <w:p>
      <w:r>
        <w:t>Subjektiv steuerpflichtig ist, wer eine mit der Erzielung von Einnahmen verbundene gewerbliche oder berufliche Tätigkeit selbstständig ausübt, auch wenn dabei die Gewinnabsicht fehlt, sofern seine Lieferungen, seine Dienstleistungen und sein Eigenverbrauch im Inland jährlich gesamthaft 75'000 Franken übersteigen ( Art. 21 Abs. 1 MWSTG ).</w:t>
      </w:r>
    </w:p>
    <w:p>
      <w:r>
        <w:t>Der Steuer unterliegen gemäss Art. 5 MWSTG folgende im Inland getätigte Umsätze, sofern diese nicht ausdrücklich von der Besteuerung ausgenommen sind ( Art. 17 und Art. 18 MWSTG ): im Inland gegen Entgelt erbrachte Lieferungen (lit. a) und Dienstleistungen (lit. b); der Eigenverbrauch im Inland (lit. c) sowie Dienstleistungsbezüge aus dem Ausland (lit. d).</w:t>
      </w:r>
    </w:p>
    <w:p>
      <w:r>
        <w:rPr>
          <w:b/>
        </w:rPr>
        <w:t>E. 2.2</w:t>
      </w:r>
    </w:p>
    <w:p>
      <w:r>
        <w:t>Von der Besteuerung ohne Recht zum Vorsteuerabzug sind unter anderem die Leistungen im Bereich des Gesundheitswesens ausgenommen (Art. 17 in Verbindung mit Art. 18 Ziff. 2 bis Ziff. 8 MWSTG ). Zu diesen zählen neben den Spitalbehandlungen und ärztlichen Behandlungen in Spitälern ( Art. 18 Ziff. 2 MWSTG ) auch die Leistungen der Humanmedizin ( Art. 18 Ziff. 3 MWSTG ). Als solche gelten die von Ärzten, Zahnärzten, Psychotherapeuten, Chiropraktoren, Physiotherapeuten, Naturärzten, Hebammen, Krankenschwestern oder Angehörigen ähnlicher Heil- und Pflegeberufe erbrachten Heilbehandlungen, soweit die Leistungserbringer über eine Berufsausübungbewilligung verfügen.</w:t>
      </w:r>
    </w:p>
    <w:p>
      <w:r>
        <w:t>Der Bundesrat hat den Begriff der Heilbehandlung in der Verordnung vom 29. März 2000 zum Bundesgesetz über die Mehrwertsteuer (MWSTGV; SR 641.201) im Detail umschrieben: Als Heilbehandlungen gelten die Feststellung und Behandlung von Krankheiten, Verletzungen und anderen Störungen der körperlichen und seelischen Gesundheit des Menschen sowie Tätigkeiten, die der Vorbeugung von Krankheiten und Gesundheitsstörungen des Menschen dienen ( Art. 2 Abs. 1 MWSTGV ).</w:t>
      </w:r>
    </w:p>
    <w:p>
      <w:r>
        <w:t>Heilbehandlungen sind nur dann von der Besteuerung ausgenommen, wenn der Leistungserbringer im Besitz der nach kantonalem Recht erforderlichen Bewilligung zur selbstständigen Berufsausübung ist oder wenn er zur Ausübung der Heilbehandlung nach der kantonalen Gesetzgebung zugelassen ist ( Art. 3 Abs. 1 MWSTGV ; vgl. auch Branchenbroschüre Nr. 20, "Gesundheitswesen" [610.540-20], S. 12 Ziff. 1.2.4; Pascal Rochat, Les "Exonérations" dans le système de la TVA Suisse, Diss. Lausanne 2002, S. 71 f.). Naturheilpraktiker zählen gemäss Art. 3 Abs. 2 lit. h. MWSTGV und der von der Eidgenössischen Steuerverwaltung in der einschlägigen Branchenbroschüre dazu festgelegten Praxis zu den Erbringern einer Heilbehandlung, wenn sie die Voraussetzungen gemäss Art. 3 Abs. 1 MWSTGV erfüllen, d.h. wenn sie über eine kantonale Bewilligung zur selbstständigen Berufsausübung verfügen oder sich mit einer für die spezifische, im Bereich der Naturheilkunde ausgeübte Tätigkeit massgebenden Bezeichnung ausweisen können. Einer kantonalen Berufsausübungsbewilligung gleichgestellt wird eine Bestätigung des Kantons, dass die gemeldete Tätigkeit im Bereich der naturheilkundlichen Heilbehandlung von kranken oder verletzten Personen durch die betreffende Person ausgeübt werden darf und sie zur Berufsausübung zugelassen ist (Branchenbroschüre Nr. 20, a.a.O., S. 21 Ziff. 2.8.1).</w:t>
      </w:r>
    </w:p>
    <w:p>
      <w:r>
        <w:rPr>
          <w:b/>
        </w:rPr>
        <w:t>E. 2.3</w:t>
      </w:r>
    </w:p>
    <w:p>
      <w:r>
        <w:t>Aufgrund der dargestellten Regelung in Gesetz und Verordnung und der damit verbundenen Steuerpraxis sind Heilbehandlungen von Homöopathen im Sinn von Art. 18 Ziff. 3 MWSTG von der Besteuerung demnach dann (unecht) befreit, wenn die folgenden drei Voraussetzungen erfüllt sind:</w:t>
      </w:r>
    </w:p>
    <w:p>
      <w:r>
        <w:t>a) Die Tätigkeit muss von einem unter jene Bestimmung fallenden Leistungserbringer ausgeführt werden (Naturarzt, Heilpraktiker oder Naturheilpraktiker);</w:t>
      </w:r>
    </w:p>
    <w:p>
      <w:r>
        <w:t>b) es muss eine Heilbehandlung im Sinn der Gesetzgebung ausgeführt werden;</w:t>
      </w:r>
    </w:p>
    <w:p>
      <w:r>
        <w:t>c) der Leistungserbringer muss im Besitz der nach kantonalem Recht erforderlichen Bewilligung zur selbstständigen Berufsausübung sein oder zur Ausübung der Heilbehandlung nach der kantonalen Gesetzgebung zugelassen sein.</w:t>
      </w:r>
    </w:p>
    <w:p>
      <w:r>
        <w:rPr>
          <w:b/>
        </w:rPr>
        <w:t>E. 3</w:t>
      </w:r>
    </w:p>
    <w:p>
      <w:r>
        <w:t>Im vorliegenden Fall ist unbestritten, dass der Beschwerdeführer aufgrund seiner Tätigkeit als Naturheilpraktiker Leistungserbringer im Sinn der Mehrwertsteuergesetzgebung ist ( Art. 18 Ziff. 3 MWSTG in Verbindung mit Art. 3 Abs. 2 lit. h MWSTGV ) und Heilbehandlungen im Sinn der Mehrwertsteuergesetzgebung ausführt ( Art. 18 Ziff. 3 MWSTG in Verbindung mit Art. 2 Abs. 1 MWSTGV ). Umstritten und zu prüfen ist jedoch die dritte der genannten Voraussetzungen, diejenige der Berufsausübungsbewilligung oder Zulassung nach kantonalem Recht.</w:t>
      </w:r>
    </w:p>
    <w:p>
      <w:r>
        <w:rPr>
          <w:b/>
        </w:rPr>
        <w:t>E. 3.1</w:t>
      </w:r>
    </w:p>
    <w:p>
      <w:r>
        <w:t>Nach der ausdrücklichen Regelung in Art. 18 Ziff. 3 MWSTG müssen im Heilberuf tätige Personen über eine Berufsbewilligung verfügen, damit die von ihnen erbrachten Heilbehandlungsleistungen gestützt auf diese Bestimmung von der Besteuerung ausgenommen werden können. Dieses Erfordernis wurde erst im Rahmen der parlamentarischen Beratungen eingefügt (vgl. zur Entstehungsgeschichte Isabelle Homberger Gut, in: Kommentar zum Bundesgesetz über die Mehrwertsteuer, Herausgeber: Kompetenzzentrum MWST der Treuhand-Kammer, N 15 ff. zu Art. 18). Es war im Gegensatz zur Frage, ob die Leistungen nur aufgrund einer ärztlichen Verordnung erbracht werden sollten, im Nationalrat nicht umstritten (vgl. dazu AB 1999 N, Votum Vallender vom 15. März 1999 sowie Voten Bundesrat Villiger vom 15. März 1999 sowie vom 31. Mai 1999).</w:t>
      </w:r>
    </w:p>
    <w:p>
      <w:r>
        <w:t>Nach der Zielsetzung des Gesetzgebers sollen somit nur solche Leistungserbringer von der Ausnahmeregelung profitieren, die einen staatlich anerkannten Heilberuf ausüben. Wenn der Verordnungsgeber seinerseits in Art. 3 Abs. 1 MWSTGV neben einer kantonalen Bewilligung auch eine generelle Zulassung aufgrund der kantonalen Gesetzgebung genügen lässt, so kann darunter nur eine positive Genehmigung verstanden werden, nicht aber ein blosses Dulden, wie der Beschwerdeführer meint; auch ein bewusster Verzicht des kantonalen Gesetzgebers auf eine entsprechende Regelung genügt nicht. Die gegenteilige, vom Beschwerdeführer befürwortete Auslegung würde nicht nur dem Gesetzeswortlaut und dem Sinn und Zweck der Norm widersprechen; sie verstiesse überdies gegen den allgemeinen Grundsatz, wonach mehrwertsteuerrechtliche Bestimmungen über die Steuerbefreiung eher einschränkend als ausdehnend zu interpretieren sind (vgl. Camenzind/Honauer/Vallender, Handbuch zum Mehrwertsteuergesetz, 2. Aufl., Bern 2003, S. 45 Rz. 89 ff., 96). Schliesslich wäre nicht verständlich, weshalb die Bewilligungsvoraussetzung für die übrigen im Gesetz und in der Verordnung erwähnten Heilberufe gelten soll, nicht jedoch für die Naturärzte.</w:t>
      </w:r>
    </w:p>
    <w:p>
      <w:r>
        <w:rPr>
          <w:b/>
        </w:rPr>
        <w:t>E. 3.2</w:t>
      </w:r>
    </w:p>
    <w:p>
      <w:r>
        <w:t>Was in der Beschwerdeschrift dagegen vorgebracht wird, trifft nicht zu: Der Beschwerdeführer besitzt keine kantonale Zulassungsbewilligung. Er kann ferner aus dem Schreiben vom 15. März 2001 von Regierungsrat Hüppin nichts zu seinen Gunsten ableiten; vielmehr ergibt sich aus diesem Schreiben, dass eine Genehmigung mittels kantonaler Bewilligung wegen "fehlender Rechtsgrundlage" gerade nicht möglich ist. Der Kanton Schwyz hat in seiner Gesundheitsgesetzgebung Naturärzte nämlich nicht der Bewilligungspflicht unterstellt (vgl. dazu § 13 ff. der hier noch anwendbaren Verordnung vom 9. September 1971 über das Gesundheitswesen des Kantons Schwyz). Aufgrund dieser Bestimmungen und des erwähnten Schreibens ist davon auszugehen, dass der Kanton Schwyz die alternative Heilmedizin zumindest so lange duldet, als damit nicht in bewilligungspflichtige Tätigkeiten eingegriffen wird. Dass eine staatliche Kontrolle "generell und immer bestanden hat und auch heute noch besteht", wie der Beschwerdeführer geltend macht, ist in diesem Zusammenhang unerheblich. Entscheidend ist, dass der Beschwerdeführer nicht über eine formelle Zulassungsbewilligung verfügt.</w:t>
      </w:r>
    </w:p>
    <w:p>
      <w:r>
        <w:rPr>
          <w:b/>
        </w:rPr>
        <w:t>E. 3.3</w:t>
      </w:r>
    </w:p>
    <w:p>
      <w:r>
        <w:t>Die Verwaltungsgerichtsbeschwerde erweist sich somit als unbegründet und ist abzuweisen. Bei diesem Ausgang des Verfahrens sind die bundesgerichtlichen Kosten dem Beschwerdeführer aufzuerlegen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