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2A.32/2002 vom 25. April 2002</w:t>
      </w:r>
    </w:p>
    <w:p>
      <w:r>
        <w:t>Bundesgericht, 2002-04-25, DE</w:t>
      </w:r>
    </w:p>
    <w:p>
      <w:r>
        <w:rPr>
          <w:b/>
        </w:rPr>
        <w:t xml:space="preserve">Quelle: </w:t>
      </w:r>
      <w:r>
        <w:t>https://mcp.opencaselaw.ch/entscheid/bger_2A.32_2002</w:t>
      </w:r>
    </w:p>
    <w:p>
      <w:r>
        <w:t>FR: TF 2A.32/2002 du 25 avril 2002</w:t>
      </w:r>
    </w:p>
    <w:p>
      <w:r>
        <w:t>IT: TF 2A.32/2002 del 25 aprile 2002</w:t>
      </w:r>
    </w:p>
    <w:p>
      <w:pPr>
        <w:pStyle w:val="Heading2"/>
      </w:pPr>
      <w:r>
        <w:t>Regeste</w:t>
      </w:r>
    </w:p>
    <w:p>
      <w:r>
        <w:t>Öffentliche Finanzen &amp; Abgaberecht</w:t>
      </w:r>
    </w:p>
    <w:p>
      <w:pPr>
        <w:pStyle w:val="Heading2"/>
      </w:pPr>
      <w:r>
        <w:t>Erwägungen</w:t>
      </w:r>
    </w:p>
    <w:p>
      <w:r>
        <w:rPr>
          <w:b/>
        </w:rPr>
        <w:t>E. 1</w:t>
      </w:r>
    </w:p>
    <w:p>
      <w:r>
        <w:t>Die Beschwerdeführerin macht geltend, sie habe im Steuerjahr 1998 nicht einen Gewinn, sondern einen Verlust im Betrag von Fr. 99'698.60 erzielt, der ihr zur Zeit der amtlichen Einschätzung des Steuerjahres 1998 vom 24. März 2000 aufgrund verzögerter Rechnungslegung noch gar nicht bekannt gewesen sei. Diesen Verlust möchte sie mit dem im Steuerjahr 1999 erzielten Gewinn von Fr. 20'604.55 verrechnen. Dem steht jedoch die Rechtskraft der Veranlagungsverfügung vom 24. März 2000 entgegen, gemäss welcher die Beschwerdeführerin für die direkte Bundessteuer des Jahres 1998 mit einem Reingewinn von Fr. 20'000.-- eingeschätzt worden ist. Diese Veranlagung ist für die Steuerbehörden verbindlich; sie könnten darauf nur zurückkommen, wenn ein Revisionsgrund vorliegen würde, was nicht behauptet wird. Dass die Einschätzung nach pflichtgemässem Ermessen erfolgte, ändert daran nichts. Die Beschwerdeführerin hätte die Möglichkeit gehabt, gegen die Veranlagungsverfügung vom 24. März 2000 Einsprache zu erheben und dabei unter Vorlage ihrer Jahresrechnung geltend zu machen, dass sie im Steuerjahr 1998 in Wirklichkeit nicht einen Gewinn, sondern einen Verlust erzielt habe. Nachdem sie damals von dieser Möglichkeit nicht Gebrauch gemacht hat, kann sie dies im vorliegenden Verfahren nicht nachholen. Haben die Steuerbehörden somit davon auszugehen, dass die Beschwerdeführerin im Jahre 1998 einen Gewinn erzielt hat, ist die Berücksichtigung eines in der gleichen Periode angeblich erzielten Verlustes ausgeschlossen. Der Grundsatz der Besteuerung nach der wirtschaftlichen Leistungsfähigkeit lässt sich diesem Ergebnis nicht entgegenhalten; er schliesst nicht aus, dass materiell unrichtige Steuerveranlagungen mangels rechtzeitiger Anfechtung in Rechtskraft erwachsen. Im Übrigen hat die Beschwerdeführerin es sich selbst zuzuschreiben, dass sie im Moment, als ihr die Veranlagungsverfügung vom 24. März 2000 zugestellt wurde, immer noch nicht davon Kenntnis hatte, dass sie im Jahre 1998 entgegen der Annahme der Steuerbehörden einen Verlust erzielt hatte.</w:t>
      </w:r>
    </w:p>
    <w:p>
      <w:r>
        <w:rPr>
          <w:b/>
        </w:rPr>
        <w:t>E. 2</w:t>
      </w:r>
    </w:p>
    <w:p>
      <w:r>
        <w:t>Die Verwaltungsgerichtsbeschwerde erweist sich somit als offensichtlich unbegründet und ist im vereinfachten Verfahren gemäss Art. 36a OG abzuweisen. Bei diesem Ausgang des Verfahrens sind die Kosten der Beschwerdeführerin aufzuerlegen (Art. 156 Abs. 1 in Verbindung mit Art. 153 und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