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2A.328/2006 vom 11. September 2006</w:t>
      </w:r>
    </w:p>
    <w:p>
      <w:r>
        <w:t>Bundesgericht, 2006-09-11, FR</w:t>
      </w:r>
    </w:p>
    <w:p>
      <w:r>
        <w:rPr>
          <w:b/>
        </w:rPr>
        <w:t xml:space="preserve">Quelle: </w:t>
      </w:r>
      <w:r>
        <w:t>https://mcp.opencaselaw.ch/entscheid/bger_2A.328_2006</w:t>
      </w:r>
    </w:p>
    <w:p>
      <w:r>
        <w:t>FR: TF 2A.328/2006 du 11 septembre 2006</w:t>
      </w:r>
    </w:p>
    <w:p>
      <w:r>
        <w:t>IT: TF 2A.328/2006 del 11 settembre 2006</w:t>
      </w:r>
    </w:p>
    <w:p>
      <w:pPr>
        <w:pStyle w:val="Heading2"/>
      </w:pPr>
      <w:r>
        <w:t>Regeste</w:t>
      </w:r>
    </w:p>
    <w:p>
      <w:r>
        <w:t>Expulsion | Droit de cité et droit des étrangers</w:t>
      </w:r>
    </w:p>
    <w:p>
      <w:pPr>
        <w:pStyle w:val="Heading2"/>
      </w:pPr>
      <w:r>
        <w:t>Erwägungen</w:t>
      </w:r>
    </w:p>
    <w:p>
      <w:r>
        <w:rPr>
          <w:b/>
        </w:rPr>
        <w:t>E. 1</w:t>
      </w:r>
    </w:p>
    <w:p>
      <w:r>
        <w:t>Formé en temps utile contre une décision prise en dernière instance cantonale (art. 98 lettre g OJ) et fondée sur le droit public fédéral, le présent recours est recevable comme recours de droit administratif en vertu des art. 97 ss OJ . Il échappe en particulier à la clause d'irrecevabilité de l' art. 100 lettre b ch. 4 OJ , dans la mesure où l'expulsion en cause ne se fonde pas sur une disposition constitutionnelle ( art. 121 al. 2 Cst. , cf. art. 70 aCst. ), mais sur l' art. 10 al. 1 LSEE ( ATF 114 Ib 1 consid. 1a p. 2, rendu sous l'empire de l'ancienne Constitution fédérale).</w:t>
      </w:r>
    </w:p>
    <w:p>
      <w:r>
        <w:rPr>
          <w:b/>
        </w:rPr>
        <w:t>E. 2</w:t>
      </w:r>
    </w:p>
    <w:p>
      <w:r>
        <w:t>Selon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3.1</w:t>
      </w:r>
    </w:p>
    <w:p>
      <w:r>
        <w:t>D'après l' art. 10 al. 1 lettre a LSEE , l'étranger peut être expulsé de Suisse ou d'un canton notamment s'il a été condamné par une autorité judiciaire pour crime ou délit. L'expulsion ne sera toutefois prononcée que si elle paraît appropriée à l'ensemble des circonstances et si elle respecte le principe de la proportionnalité ( art. 11 al. 3 LSEE et 16 al. 3 RSEE). Autrement dit, il faut procéder à une pesée des intérêts en présence. Si le motif d'expulsion est la commission d'une infraction, la peine infligée par le juge pénal est le premier critère lorsqu'il s'agit d'évaluer la gravité de la faute et de procéder à la pesée des intérêts. Cependant, l'autorité de police des étrangers s'inspire de considérations différentes de celles qui guident l'autorité pénale. Ainsi, la décision du juge pénal d'ordonner ou non l'expulsion d'un condamné étranger en application de l' art. 55 CP ou de l'ordonner avec sursis, respectivement la décision que prend l'autorité compétente de suspendre l'exécution de cette peine accessoire, repose d'abord sur les perspectives de réinsertion sociale de l'intéressé; l'autorité de police des étrangers, elle, se préoccupe avant tout de l'ordre et de la sécurité publics; en matière d'expulsion, son appréciation peut donc s'avérer plus rigoureuse que celle de l'autorité pénale ( ATF 130 II 493 consid. 4.2 p. 500/501).</w:t>
      </w:r>
    </w:p>
    <w:p>
      <w:r>
        <w:rPr>
          <w:b/>
        </w:rPr>
        <w:t>E. 3.2</w:t>
      </w:r>
    </w:p>
    <w:p>
      <w:r>
        <w:t>En l'occurrence, le motif d'expulsion figurant à l' art. 10 al. 1 lettre a LSEE est manifestement réalisé, puisque le recourant a été condamné pour crime à 14 ans de réclusion par une autorité judiciaire. Le Tribunal militaire d'appel 1A a relevé que les actes commis par le recourant constituaient des atteintes intentionnelles à la vie et il a ajouté: "Qualifiées de crimes de guerre, ces infractions sont intrinsèquement très graves. Elles ont conduit à la mort de trois personnes au moins. Ces personnes ont non seulement été littéralement exécutées dans des circonstances atroces (...), mais ont encore été privées d'une sépulture digne, car jetées et abandonnées dans le caniveau (...) ou dans des latrines (...). Une grande froideur affective est requise pour inciter au meurtre et faire tuer des êtres humains de manière aussi sordide". Le même tribunal a ensuite précisé que le recourant nourrissait envers les Tutsi et les Hutu modérés une véritable haine et qu'il n'avait pas manifesté de sentiment de pitié ni exprimé de remords ou de repentir à l'égard des victimes des événements tragiques du Rwanda (cf. jugement du tribunal précité du 26 mai 2000, p. 43/44). Au surplus, il n'est pas nécessaire de revenir en détail sur les atrocités commises par le recourant. Il ressort de ce qui précède que seules des circonstances tout à fait exceptionnelles pourraient aller à l'encontre de l'expulsion de l'intéressé. Le recourant vit en Suisse avec sa femme et ses deux enfants qui, tous trois, ont une autorisation d'établissement dans ce pays et s'y sont bien intégrés depuis leur arrivée en juillet 1994. L'expulsion du recourant sera donc vécue douloureusement par sa famille qui devra choisir entre la vie avec l'intéressé ou la vie en Suisse. Le recourant se prévaut aussi de son intégration en Suisse. On relèvera cependant qu'au moment où est intervenue la décision attaquée, il avait passé plus de neuf ans en détention. Par ailleurs, on peut douter de la sincérité de l'intégration de l'intéressé qui a déjà fait preuve d'opportunisme et de dissimulation, comme cela ressort du jugement du Tribunal militaire d'appel 1A du 26 mai 2000 ainsi que de la façon dont il a obtenu l'asile en Suisse. Quel que soit l'intérêt privé du recourant et de sa famille à pouvoir vivre ensemble en Suisse, il ne saurait l'emporter face à l'intérêt public à éloigner de ce pays un étranger qui a commis des infractions d'une gravité exceptionnelle. En outre, il est également conforme à l'intérêt public de montrer que la Suisse n'est pas un refuge pour les criminels du genre du recourant.</w:t>
      </w:r>
    </w:p>
    <w:p>
      <w:r>
        <w:rPr>
          <w:b/>
        </w:rPr>
        <w:t>E. 4</w:t>
      </w:r>
    </w:p>
    <w:p>
      <w:r>
        <w:t>Un étranger peut, selon les circonstances, se prévaloir du droit au respect de sa vie privée et familiale garanti par l' art. 8 par. 1 CEDH (cf. art. 13 al. 1 Cst. ) pour s'opposer à l'éventuelle séparation de sa famille.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 ATF 129 II 193 consid. 5.3.1 p. 211). D'après la jurisprudence, les relations familiales que l' art. 8 par. 1 CEDH tend à préserver sont, avant tout, les rapports entre époux ainsi qu'entre parents et enfants mineurs vivant ensemble (cf. ATF 120 Ib 257 consid. 1d p. 261). Au demeurant, la protection découlant de l' art. 8 par. 1 CEDH n'est pas absolue. En effet, une atteinte à l'exercice du droit au respect de la vie privée et familiale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par. 1 CEDH n'est d'aucun secours au recourant, car la protection de cette disposition doit céder le pas devant l' art. 8 par. 2 CEDH . En effet, la mesure d'expulsion qui frappe le recourant est nécessaire à la défense de l'ordre, voire à la prévention des infractions pénales.</w:t>
      </w:r>
    </w:p>
    <w:p>
      <w:r>
        <w:rPr>
          <w:b/>
        </w:rPr>
        <w:t>E. 5</w:t>
      </w:r>
    </w:p>
    <w:p>
      <w:r>
        <w:t>Le recourant invoque l' art. 25 al. 3 Cst. et allègue les risques auxquels il serait exposé s'il retournait dans son pays d'origine (cf. aussi, notamment, art. 3 CEDH ). Selon l' art. 25 al. 3 Cst. , nul ne peut être refoulé sur le territoire d'un Etat dans lequel il risque la torture ou tout autre traitement ou peine cruels et inhumains (principe de non-refoulement; cf. art. 3 CEDH et 7 du pacte international du 16 décembre 1966 relatif aux droits civils et politiques [RS 0.103.2]). Dans la décision du 6 juin 2005 qui est à la base du présent litige, le Service cantonal a prononcé l'expulsion du recourant et ordonné à celui-ci de quitter le territoire suisse aussitôt qu'il aurait "satisfait à sa condamnation". L'intéressé peut partir librement, d'autant plus qu'il ressort du dossier qu'il a voyagé dans différents pays (Italie, France, Belgique, Canada, Etats-Unis, notamment). S'il ne le fait pas, il y aura lieu de prendre une décision d'exécution forcée précisant les modalités et le lieu du renvoi. C'est dans ce cadre que les griefs relatifs à une éventuelle violation du principe de non-refoulement devront être examinés.</w:t>
      </w:r>
    </w:p>
    <w:p>
      <w:r>
        <w:rPr>
          <w:b/>
        </w:rPr>
        <w:t>E. 6</w:t>
      </w:r>
    </w:p>
    <w:p>
      <w:r>
        <w:t>Il ressort de ce qui précède que le Tribunal administratif n'a pas violé le droit fédéral en rendant la décision attaquée. En particulier, il n'a pas excédé ni abusé de son pouvoir d'appréciation. Ainsi, il a appliqué correctement la législation en matière de police des étrangers, la Convention européenne des droits de l'homme et la Constitution fédérale, notamment les principes constitutionnels invoqués par l'intéressé.</w:t>
      </w:r>
    </w:p>
    <w:p>
      <w:r>
        <w:rPr>
          <w:b/>
        </w:rPr>
        <w:t>E. 7</w:t>
      </w:r>
    </w:p>
    <w:p>
      <w:r>
        <w:t>Le recourant reproche à l'autorité intimée de ne pas lui avoir octroyé l'assistance judiciaire. Le Tribunal administratif a refusé l'assistance judiciaire parce que le recourant n'avait pas établi son indigence dans la mesure où il avait déclaré disposer d'un emploi, son conjoint travaillant également. Dans son recours au Tribunal administratif, le recourant a affirmé qu'il allait gagner environ 3'400 fr. bruts par mois; il a produit un document (pièce 40) indiquant que sa femme gagnait 1'951 fr. bruts par mois; le revenu total des époux X.________ s'élevait donc à quelque 5'350 fr. bruts par mois. Dans ces conditions, il n'appartenait pas au Tribunal administratif, contrairement à ce qu'affirme l'intéressé, de rechercher davantage si le budget du recourant lui permettait, avec ce revenu, de dégager un surplus afin de couvrir ses frais de procédure. Au vu de ces chiffres, et même s'il s'agissait d'un revenu brut, il semblait possible d'affecter une certaine somme aux frais de procédure. Le grief du recourant n'est donc pas fondé.</w:t>
      </w:r>
    </w:p>
    <w:p>
      <w:r>
        <w:rPr>
          <w:b/>
        </w:rPr>
        <w:t>E. 8</w:t>
      </w:r>
    </w:p>
    <w:p>
      <w:r>
        <w:t>Il ressort de ce qui précède que le recours doit être rejeté. Au vu de la décision attaquée, dont les motifs étaient convaincants, les chances de succès d'un recours au Tribunal fédéral apparaissaient d'emblée comme plus que limitées, de sorte qu'il y a lieu de rejeter la demande d'assistance judiciaire ( art. 152 OJ ). Succombant, le recourant doit supporter les frais judiciaires, qui seront fixés compte tenu de sa situation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