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2A.268/1999 vom 17. März 2000</w:t>
      </w:r>
    </w:p>
    <w:p>
      <w:r>
        <w:t>Bundesgericht, 2000-03-17, DE</w:t>
      </w:r>
    </w:p>
    <w:p>
      <w:r>
        <w:rPr>
          <w:b/>
        </w:rPr>
        <w:t xml:space="preserve">Quelle: </w:t>
      </w:r>
      <w:r>
        <w:t>https://mcp.opencaselaw.ch/entscheid/bger_2A.268_1999</w:t>
      </w:r>
    </w:p>
    <w:p>
      <w:r>
        <w:t>FR: TF 2A.268/1999 du 17 mars 2000</w:t>
      </w:r>
    </w:p>
    <w:p>
      <w:r>
        <w:t>IT: TF 2A.268/1999 del 17 marzo 2000</w:t>
      </w:r>
    </w:p>
    <w:p>
      <w:pPr>
        <w:pStyle w:val="Heading2"/>
      </w:pPr>
      <w:r>
        <w:t>Regeste</w:t>
      </w:r>
    </w:p>
    <w:p>
      <w:r>
        <w:t>Staatshaftung</w:t>
      </w:r>
    </w:p>
    <w:p>
      <w:pPr>
        <w:pStyle w:val="Heading2"/>
      </w:pPr>
      <w:r>
        <w:t>Erwägungen</w:t>
      </w:r>
    </w:p>
    <w:p>
      <w:r>
        <w:rPr>
          <w:b/>
        </w:rPr>
        <w:t>E. 1</w:t>
      </w:r>
    </w:p>
    <w:p>
      <w:r>
        <w:t>a) Nach Art. 114bis Abs. 4 aBV (vgl. Art. 190 Abs. 2 der neuen Bundesverfassung, BV) sind die Kantone mit Genehmigung der Bundesversammlung befugt, Administrativstreitigkeiten, die in ihren Bereich fallen, dem eidgenössischen Verwaltungsgericht zur Beurteilung zuzuweisen. Solche kantonale verwaltungsrechtliche Streitigkeiten sind in dem für das Bundesgericht als Beschwerde- oder einzige Instanz der Verwaltungsrechtspflege vorgesehenen Verfahren zu erledigen, soweit die Bundesversammlung nicht anders beschliesst ( Art. 121 OG ). b) § 18 Abs. 3 des zugerischen Verantwortlichkeitsgesetzes lautet: "Das Bundesgericht beurteilt Verantwortlichkeitsansprüche Geschädigter gegen den Staat, die aus Amtshandlungen des Kantonsrates, des Regierungsrates oder der Gerichte abgeleitet werden sowie Regressansprüche des Staates gegen Beamte des Verwaltungsgerichts. " Diese Bestimmung wurde von der Bundesversammlung am 9. Oktober 1980 genehmigt (BBl 1980 III 711; vgl. auch die Botschaft des Bundesrates vom 23. April 1980 in BBl 1980 II 429; Jost Gross, Schweizerisches Staatshaftungsrecht, Bern 1995, S. 84). Im vorliegenden Fall macht die Klägerin Verantwortlichkeitsansprüche geltend, die sie aus Amtshandlungen des Kantonsgerichts bzw. des Vorsitzenden der 2. Abteilung dieses Gerichts ableitet. c) Im Kanton Zug sind Schadenersatzansprüche gegen den Staat zuerst in einem Vorverfahren geltend zu machen ( § 20 VG ). Die Haftung erlischt, wenn der Geschädigte sein Begehren auf Schadenersatz oder Genugtuung nicht innert einem Jahr seit Kenntnis des Schadens und des ersatzpflichtigen Gemeinwesens bei der zuständigen Behörde einreicht; der Anspruch ist auf alle Fälle nach zehn Jahren verwirkt ( § 11 Abs. 1 VG ). Bestreitet die zuständige Behörde den Anspruch, so ist dieser verwirkt, wenn der Geschädigte nicht innert sechs Monaten, von der Mitteilung an gerechnet, bei dem nach § 18 VG zuständigen Gericht Klage einreicht ( § 11 Abs. 2 VG ). Die Klägerin machte ihre Schadenersatzforderung gegenüber dem Staat Zug am 18. Mai 1998 geltend, nachdem das Kantonsgericht Zug ihre Klage am 7. April 1998 auf Einrede der Beklagten im damaligen Prozess hin wegen Verjährung abgewiesen hatte. Die Klägerin hat daher rechtzeitig gehandelt. Nachdem die Justiz- und Polizeidirektion des Kantons Zug am 18. November 1998 den geltend gemachten Anspruch bestritten hatte, erhob die Klägerin am 14. Mai 1999, mithin innert sechs Monaten, Klage beim Bundesgericht. Diese erweist sich damit als zulässig.</w:t>
      </w:r>
    </w:p>
    <w:p>
      <w:r>
        <w:rPr>
          <w:b/>
        </w:rPr>
        <w:t>E. 2</w:t>
      </w:r>
    </w:p>
    <w:p>
      <w:r>
        <w:t>Gemäss § 5 Abs. 1 VG haftet im Kanton Zug der Staat für den Schaden, den ein Beamter in Ausübung amtlicher Verrichtungen durch Rechtsverletzung jemandem zugefügt hat. a) Nach § 1 Abs. 1 VG unterstehen den Bestimmungen des Verantwortlichkeitsgesetzes der Staat und die Gemeinden sowie die Behördemitglieder, Beamten, Lehrer und Angestellten, seien sie vollamtlich, nebenamtlich, ständig oder vorübergehend im Dienste des Staates tätig. Der Ausdruck "Beamter" wird als Sammelbegriff für alle genannten natürlichen Personen verwendet, das Wort "Staat" steht unter anderem für den Kanton ( § 2 VG ). Indem der Präsident der 2. Abteilung des Kantonsgerichts nach Schliessung des Schriftenwechsels bis zum Eintritt der Verjährung keine weiteren Verfahrensschritte unternommen hat, hat er eine amtliche Verrichtung im Sinne von § 5 VG unterlassen. b) § 8 VG sieht vor, dass der Richter die Ersatzpflicht ermässigen oder gänzlich von ihr entbinden kann, wenn der Geschädigte in die schädigende Handlung eingewilligt hat oder wenn Umstände, für die er einstehen muss, auf die Entstehung oder Verschlimmerung des Schadens eingewirkt haben. Diese Bestimmung entspricht im Wesentlichen Art. 44 Abs. 1 OR . Für die Beurteilung der Gründe, welche gemäss § 8 VG eine Ermässigung oder einen Ausschluss der Ersatzpflicht herbeiführen können, kann somit die Rechtsprechung zum Selbstverschulden gemäss Art. 44 Abs. 1 OR herangezogen werden. Ein Selbstverschulden im Sinne des Zivilrechts liegt vor, wenn es der Geschädigte unterlässt, zumutbare Massnahmen zu ergreifen, die geeignet sind, der Entstehung oder Verschlimmerung eines Schadens entgegenzuwirken. Der Geschädigte hat mit anderen Worten diejenigen Massnahmen zu treffen, die ein vernünftiger Mensch in der gleichen Lage ergreifen würde, wenn er keinerlei Schadenersatz zu erwarten hätte ( BGE 107 Ib 155 E. 2b S. 158, mit Hinweisen). Wenn zu befürchten ist, dass aus einer langen Prozessdauer ein Schaden entsteht, kann der betroffenen Partei zugemutet werden, das Gericht auf den drohenden Schaden aufmerksam zu machen und es um eine raschere Abwicklung des Verfahrens zu ersuchen. Es ist der betroffenen Partei zudem zuzumuten, nötigenfalls eine Rechtsverzögerungsbeschwerde zu ergreifen. Wenn eine Partei die Beschleunigung des Verfahrens nicht mit den genannten Massnahmen versucht hat, muss ihr in einem allfälligen späteren Staatshaftungsprozess ein Selbstverschulden im Sinne von § 8 VG entgegengehalten werden (vgl. BGE 107 Ib 155 E. 2b/bb S. 158 f.). Vorliegend hätte die Klägerin es in der Hand gehabt - und es wäre ihr zumutbar gewesen -, den Richter rechtzeitig auf die drohende Verjährung hinzuweisen und nötigenfalls eine Rechtsverzögerungsbeschwerde zu ergreifen. Statt dessen hat sie sich, nachdem am 29. März 1993 die Duplik erstattet worden war, damit begnügt, am 14. Juli 1993, als die Verjährungsfrage noch nicht aktuell war, das Gericht anzufragen, wann die Weiterführung des Prozesses an die Hand genommen werde. Dann hat sie mehr als ein Jahr lang nichts mehr unternommen, bis sie am 22. Juli 1994 Rechtsverzögerungsbeschwerde erhob. Inzwischen war aber der Anspruch bereits verjährt, selbst wenn angenommen werden sollte, dass die Eingabe vom 14. Juli 1993 als gerichtliche Handlung einer Partei im Sinne von Art. 138 Abs. 1 OR hätte qualifiziert werden müssen. Die nachträglich erhobenen Rechtsverzögerungsbeschwerden vermochten daran nichts zu ändern. c) Die Klägerin hat es somit unterlassen, rechtzeitig die zumutbaren Massnahmen zu ergreifen, um den geltend gemachten Schaden abzuwenden. Dieses Untätigsein muss ihr als Selbstverschulden angerechnet werden und hat zudem den Kausalzusammenhang zwischen der beanstandeten Prozessleitung und dem (behaupteten) Schaden unterbrochen (vgl. BGE 107 I b 155 E. 2c S. 159). Bei dieser Rechtslage ist eine Haftung des Kantons Zug gemäss § 8 VG ausgeschlossen.</w:t>
      </w:r>
    </w:p>
    <w:p>
      <w:r>
        <w:rPr>
          <w:b/>
        </w:rPr>
        <w:t>E. 3</w:t>
      </w:r>
    </w:p>
    <w:p>
      <w:r>
        <w:t>Nachdem die Klage bereits aufgrund von § 8 VG abgewiesen werden muss, braucht nicht mehr geprüft zu werden, ob die beanstandete Untätigkeit des Richters bis zum Eintritt der Verjährung eine Rechtsverletzung im Sinne von § 5 Abs. 1 VG darstellt und ob oder in welcher Höhe der behauptete Schaden entstanden ist (vgl. BGE 107 Ib 155 E. 3 S. 159).</w:t>
      </w:r>
    </w:p>
    <w:p>
      <w:r>
        <w:rPr>
          <w:b/>
        </w:rPr>
        <w:t>E. 4</w:t>
      </w:r>
    </w:p>
    <w:p>
      <w:r>
        <w:t>Die nach dem Gesagten unbegründete Klage ist abzuweisen. Bei diesem Ausgang des Verfahrens sind die Gerichtskosten der unterliegenden Klägerin aufzuerlegen (Art. 156 Abs. 1 in Verbindung mit Art. 153 und Art. 153a OG ). Eine Parteientschädigung ist nicht zuzusprechen, da der Kanton Zug nicht durch einen ausserhalb der Verwaltung stehenden Anwalt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