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2A.266/2005 vom 5. September 2005</w:t>
      </w:r>
    </w:p>
    <w:p>
      <w:r>
        <w:t>Bundesgericht, 2005-09-05, FR</w:t>
      </w:r>
    </w:p>
    <w:p>
      <w:r>
        <w:rPr>
          <w:b/>
        </w:rPr>
        <w:t xml:space="preserve">Quelle: </w:t>
      </w:r>
      <w:r>
        <w:t>https://mcp.opencaselaw.ch/entscheid/bger_2A.266_2005</w:t>
      </w:r>
    </w:p>
    <w:p>
      <w:r>
        <w:t>FR: TF 2A.266/2005 du 5 septembre 2005</w:t>
      </w:r>
    </w:p>
    <w:p>
      <w:r>
        <w:t>IT: TF 2A.266/2005 del 5 settembre 2005</w:t>
      </w:r>
    </w:p>
    <w:p>
      <w:pPr>
        <w:pStyle w:val="Heading2"/>
      </w:pPr>
      <w:r>
        <w:t>Regeste</w:t>
      </w:r>
    </w:p>
    <w:p>
      <w:r>
        <w:t>résiliation des rapports de service; nullité; art. 14 al. 2 LPers | Fonction publique</w:t>
      </w:r>
    </w:p>
    <w:p>
      <w:pPr>
        <w:pStyle w:val="Heading2"/>
      </w:pPr>
      <w:r>
        <w:t>Erwägungen</w:t>
      </w:r>
    </w:p>
    <w:p>
      <w:r>
        <w:rPr>
          <w:b/>
        </w:rPr>
        <w:t>E. 1.1</w:t>
      </w:r>
    </w:p>
    <w:p>
      <w:r>
        <w:t>Déposé en temps utile contre une décision en matière de résiliation des rapports de service (art. 100 al. 1 lettre e OJ) fondée sur la loi fédérale du 24 mars 2000 sur le personnel de la Confédération rendue par la Commission fédérale de recours en matière de personnel fédéral (art. 98 lettre e OJ), le présent recours de droit administratif est recevable en vertu des art. 97 ss OJ . En revanche, déposée hors délai de recours, l'écriture du recourant du 16 juin 2005 est irrecevable.</w:t>
      </w:r>
    </w:p>
    <w:p>
      <w:r>
        <w:rPr>
          <w:b/>
        </w:rPr>
        <w:t>E. 1.2</w:t>
      </w:r>
    </w:p>
    <w:p>
      <w:r>
        <w:t>Conformément à l' art. 104 lettre a OJ , le recours de droit administratif peut être formé pour violation du droit fédéral y compris l'excès ou l'abus du pouvoir d'appréciation (ATF 128 Il 56 consid. 2a p. 60). Le Tribunal fédéral revoit d'office l'application du droit fédéral qui englobe notamment les droits constitutionnels du citoyen (ATF 128 II consid. 2g p. 60; 1266 V 252 consid. 1a p. 254; 125 III 209 consid. 2 p. 211 et les arrêts cités). Comme il n'est pas lié par les motifs qu'invoquent les parties, il peut admettre le recours pour d'autres raisons que celles avancées par le recourant ou au contraire confirmer l'arrêt attaqué pour d'autres motifs que ceux retenus par l'autorité intimée (art. 114 in fine OJ; ATF 127 II 264 consid. 1b p. 268; 121 II 473 consid. 1b p. 477 et les arrêts cités, voir aussi 124 Il 103 consid. 2b p. 109). Le Tribunal fédéral ne peut en revanche revoir l'opportunité de la décision entreprise, le droit fédéral ne prévoyant pas un tel examen en la matière (art. 104 lettre c ch. 3 OJ).</w:t>
      </w:r>
    </w:p>
    <w:p>
      <w:r>
        <w:rPr>
          <w:b/>
        </w:rPr>
        <w:t>E. 1.3</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130 II 149 consid. 1.2 p. 154; 128 II 145 consid. 1.2.1 p. 150; Fritz Gygi, Bundesverwaltungsrechtspflege, 2ème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Par conséquent, les pièces produites pour la première fois le 30 juin 2005 par la Commmission fédérale devant le Tribunal fédéral sont irrecevables.</w:t>
      </w:r>
    </w:p>
    <w:p>
      <w:r>
        <w:rPr>
          <w:b/>
        </w:rPr>
        <w:t>E. 2</w:t>
      </w:r>
    </w:p>
    <w:p>
      <w:r>
        <w:t>Le recourant fait grief à la Commission de recours d'avoir violé son droit d'être entendu et d'avoir établi les faits de manière inexacte et incomplète. En particulier, il lui reproche de n'avoir pas donné suite à sa demande de production de divers documents et de mise en oeuvre d'une expertise destinée à établir la réalité du "mobbing" qu'il aurait subi de la part de son employeur. Il lui reproche également de n'avoir pas procédé à l'audition de divers témoins.</w:t>
      </w:r>
    </w:p>
    <w:p>
      <w:r>
        <w:rPr>
          <w:b/>
        </w:rPr>
        <w:t>E. 2.1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En vertu de l' art. 33 al. 1 PA , l'autorité admet les moyens de preuve offerts par la partie s'ils paraissent propres à élucider les faits.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(ATF 130 Il 425 consid. 2.1 p. 429;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rPr>
          <w:b/>
        </w:rPr>
        <w:t>E. 2.2</w:t>
      </w:r>
    </w:p>
    <w:p>
      <w:r>
        <w:t>En l'espèce, considérant que des actes de "mobbing" pouvaient conduire à qualifier d'abusive une résiliation des rapports de travail, la Commission de recours a procédé à l'appréciation anticipée des preuves offertes par le recourant à cet égard. Examinant en particulier l'institution d'une deuxième période d'essai dans le deuxième contrat de travail du recourant ou encore la menace de licenciement en cas de refus par le recourant de signer le procès-verbal de l'entretien du 8 juillet 2002, elle a jugé que, même s'ils étaient avérés, ces faits étaient restés isolés et ne pouvaient être considérés comme un enchaînement de propos ou d'agissements hostiles au sens de la jurisprudence en la matière. Il en allait de même, selon la Commission de recours, de l'avertissement qu'un licenciement pourrait intervenir si les prestations de travail persistaient à être insuffisantes. Un tel avertissement ne constituait pas la preuve d'un harcèlement psychologique, dans la mesure où le licenciement constitue la conséquence légale d'aptitudes et de capacités insuffisantes d'un employé. Enfin, l'audition du médecin traitant et la production de son rapport à l'attention de I'Office de l'assurance-invalidité ne pouvaient apporter aucune information pertinente sur les conditions de travail à l'époque des faits invoqués. Le recourant ne démontre nullement en quoi la Commission de recours aurait, ce faisant, versé dans l'arbitraire. Rien, dans le dossier, n'indique que le recourant aurait entrepris quelque démarche que ce soit pour faire cesser un "mobbing" dont il dit maintenant avoir été victime. S'il prétend l'avoir signalé à ses supérieurs, il faut bien constater que l'on n'en trouve nulle trace au dossier, sinon dans la longue détermination qu'il a rédigée à propos du procès-verbal de l'entretien du 21 mai 2003. Dans ce document, l'accusation de "mobbing" apparaît pour le première fois et encore limitée à un seul point: le fait de n'avoir pas été associé à la rédaction d'un texte interne, ce qui ne suffit manifestement pas à fonder un tel grief. Enfin, bien loin d'ignorer les arguments développés par le recourant, la Commission de recours les a longuement résumés, expliquant pour quels motifs elle les rejetait comme non ou insuffisamment prouvés. Elle a ensuite encore longuement repris et discuté les éléments résultant du dossier. Ce faisant, contrairement à l'opinion du recourant, la Commission de recours a rendu sa décision après avoir procédé à un examen approfondi des éléments de fait figurant au dossier. Le recourant ne démontre nullement en quoi cet examen serait manifestement inexact ou incomplet; il ne tente pas davantage de réfuter de manière précise et concrète les éléments de fait figurant au dossier et retenus comme établis par la Commission de recours: il se borne là encore à des affirmations très générales consistant à dire que ses prestations n'ont jamais fait l'objet d'une appréciation sérieuse et objective; il se borne, en définitive, à opposer sa propre version des faits à celle retenue par la décision attaquée, ce qu'il n'est précisément pas recevable à faire en vertu de l' art. 105 al. 2 OJ . Dans ces conditions, la Commission de recours pouvait, sans encourir le reproche d'arbitraire ni violer le droit d'être entendu du recourant, retenir que l'existence d'indices de "mobbing" n'avait pas été rendue suffisamment plausible pour qu'il se justifiât d'instruire ce point de manière plus détaillée.</w:t>
      </w:r>
    </w:p>
    <w:p>
      <w:r>
        <w:rPr>
          <w:b/>
        </w:rPr>
        <w:t>E. 3</w:t>
      </w:r>
    </w:p>
    <w:p>
      <w:r>
        <w:t>Sur le fond, enfin, les faits étant correctement établis, la Commission de recours pouvait, sans violer le droit fédéral, retenir que la résiliation des rapports de service était justifiée au regard de l'art. 12 aI. 6 lettres b et c LPers. II peut, à cet égard, être renvoyé purement et simplement aux considérants topiques, parfaitement pertinents, de la décision attaquée. Il ne saurait davantage être question d'admettre que le licenciement litigieux était abusif ou intervenu en temps inopportun. Le recourant s'est certes trouvé en incapacité de travail à partir du 23 juin 2003, mais, à la date où la résiliation des rapports de service a été prononcée, le délai de protection de l' art. 336c CO , de 90 jours en l'espèce, applicable par renvoi de l'art. 14 al. 1 lettre c LPers., était depuis longtemps échu.</w:t>
      </w:r>
    </w:p>
    <w:p>
      <w:r>
        <w:rPr>
          <w:b/>
        </w:rPr>
        <w:t>E. 4</w:t>
      </w:r>
    </w:p>
    <w:p>
      <w:r>
        <w:t>Il résulte de ce qui précède que le recours doit être rejeté.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