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2A.264/2005 vom 11. November 2005</w:t>
      </w:r>
    </w:p>
    <w:p>
      <w:r>
        <w:t>Bundesgericht, 2005-11-11, FR</w:t>
      </w:r>
    </w:p>
    <w:p>
      <w:r>
        <w:rPr>
          <w:b/>
        </w:rPr>
        <w:t xml:space="preserve">Quelle: </w:t>
      </w:r>
      <w:r>
        <w:t>https://mcp.opencaselaw.ch/entscheid/bger_2A.264_2005</w:t>
      </w:r>
    </w:p>
    <w:p>
      <w:r>
        <w:t>FR: TF 2A.264/2005 du 11 novembre 2005</w:t>
      </w:r>
    </w:p>
    <w:p>
      <w:r>
        <w:t>IT: TF 2A.264/2005 del 11 novembre 2005</w:t>
      </w:r>
    </w:p>
    <w:p>
      <w:pPr>
        <w:pStyle w:val="Heading2"/>
      </w:pPr>
      <w:r>
        <w:t>Regeste</w:t>
      </w:r>
    </w:p>
    <w:p>
      <w:r>
        <w:t>refus de renouvellement d'une autorisation de séjour | Droit de cité et droit des étrangers</w:t>
      </w:r>
    </w:p>
    <w:p>
      <w:pPr>
        <w:pStyle w:val="Heading2"/>
      </w:pPr>
      <w:r>
        <w:t>Erwägungen</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ci-après: la loi sur le séjour et l'établissement des étrangers), les autorités compétentes statuent librement, dans le cadre des prescriptions légales et des traités avec l'étranger, sur l'octroi ou le refus de l'autorisation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 s.; 128 II 145 consid. 1.1.1 p. 148 et les arrêts cités).</w:t>
      </w:r>
    </w:p>
    <w:p>
      <w:r>
        <w:rPr>
          <w:b/>
        </w:rPr>
        <w:t>E. 1.2</w:t>
      </w:r>
    </w:p>
    <w:p>
      <w:r>
        <w:t>L'art. 17 al. 2 première phrase LSEE dispose que le conjoint d'un étranger possédant l'autorisation d'établissement a droit à l'autori- sation de séjour aussi longtemps que les époux vivent ensemble. Le recourant est marié à une ressortissante yougoslave bénéficiant d'une autorisation d'établissement en Suisse. Les époux font ménage commun; leur fils, Z.________, né le 1er septembre 1992 vit avec eux. Le recours est donc recevable comme recours de droit administratif puisque l'intéressé pourrait invoquer une violation de l' art. 17 al. 2 LSEE ; la question de savoir si les conditions d'un renouvellement de l'autorisation de séjour sont, ou non, remplies est une question de fond et non de recevabilité (cf. ATF 119 Ib 81 consid. 2a p. 84; 118 Ib 153 consid. 2a p. 158).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 Ces conditions semblent remplies en l'espèce, de sorte que le recours est aussi recevable sous cet angle en tant que recours de droit administratif.</w:t>
      </w:r>
    </w:p>
    <w:p>
      <w:r>
        <w:rPr>
          <w:b/>
        </w:rPr>
        <w:t>E. 1.3</w:t>
      </w:r>
    </w:p>
    <w:p>
      <w:r>
        <w:t>Au surplus, déposé en temps utile et dans les formes prescrites pas la loi, le présent recours est en principe recevable en vertu des art. 97 ss OJ .</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Lorsque le recours est dirigé, comme en l'espèce, contre la décision d'une autorité judiciaire, le Tribunal fédéral est lié par les faits constatés dans l'arrêt, sauf s'ils sont manifestement inexacts ou incomplets ou s'ils ont été établis au mépris de règles essentielles de procédure ( art. 104 lettre b et 105 al. 2 OJ ).</w:t>
      </w:r>
    </w:p>
    <w:p>
      <w:r>
        <w:rPr>
          <w:b/>
        </w:rPr>
        <w:t>E. 3.1</w:t>
      </w:r>
    </w:p>
    <w:p>
      <w:r>
        <w:t>Le droit à une autorisation de séjour dans le cadre d'un regroupement familial qui est reconnu par l' art. 17 al. 2 LSEE n'est pas absolu. Il s'éteint si l'ayant droit a enfreint l'ordre public (art. 17 al. 2 dernière phrase LSEE) et, évidemment, s'il existe un motif d'expulsion ( art. 10 al. 1 LSEE ; arrêt du 5 juin 2001, 2A.11/2001 consid. 3a). L' art. 10 al. 1 LSEE prévoit notamment qu'un étranger peut être expulsé de Suisse ou d'un canton s'il a été condamné par une autorité judiciaire pour crime ou délit (lettre a). Il en va de même si sa conduite, dans son ensemble, et ses actes permettent de conclure qu'il ne veut pas s'adapter à l'ordre établi dans le pays qui lui offre l'hospitalité ou qu'il n'en est pas capable (lettre b). De même le droit au respect de la vie privée et familiale garanti par l' art. 8 par. 1 CEDH n'est pas absolu. Une ingérence dans l'exercice de ce droit est possible selon l' art. 8 par. 2 CEDH , pour autant qu'elle soit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125 II 521 consid. 5 p. 529; 120 Ib 129 consid. 4b p. 131, 22 consid. 4a p. 24-25). Le refus d'octroyer ou de prolonger une autorisation de séjour au conjoint étranger d'une personne bénéficiant d'une autorisation d'établissement sur la base de l' art. 10 al. 1 LSEE suppose une pesée d'intérêt (cf. art. 11 al. 3 LSEE et 8 par. 2 CEDH), comme d'ailleurs de l' art. 17 al. 2 LSEE (cf. ATF 120 Ib 129 consid. 4a et 4b p. 131; arrêt du 5 juin 2001, 2A.11/2001 consid. 4a).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de 1er mars 1949 de la loi sur le séjour et l'établissement des étrangers - RSEE; RS 142.201).</w:t>
      </w:r>
    </w:p>
    <w:p>
      <w:r>
        <w:rPr>
          <w:b/>
        </w:rPr>
        <w:t>E. 3.2</w:t>
      </w:r>
    </w:p>
    <w:p>
      <w:r>
        <w:t>Quand le refus d'octroyer ou de prolonger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 Un étranger qui a fondé une famille en Suisse peut se voir retirer une autorisation de séjour après avoir résidé un temps relativement long en Suisse (en l'espèce quelque onze ans) s'il a commis des infractions suffisamment graves (cf. Alain Wurzburger, La jurisprudence récente eu Tribunal fédéral en matière de police des étrangers, in: RDAF 53/1997 I, p. 267 ss, spéc. p. 323 et la jurisprudence citée). Il en va ainsi même lorsqu'on ne peut pas - ou difficilement - exiger de l'épouse de l'étranger qu'elle quitte la Suisse, ce qui empêche de fait les conjoints de vivre ensemble d'une manière ininterrompue. En effet, lorsque l'étranger a gravement violé l'ordre juridique en vigueur, l'intérêt public à son éloignement l'emporte normalement sur son intérêt privé - et celui de sa famille - à pouvoir rester en Suisse (cf. arrêt du 17 octobre 1995, 2A.127/1994 consid. 2b). Les infractions à la loi sur les stupéfiants constituent 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mêlé au commerce de stupéfiants (arrêt du 7 avril 2005, 2A 386/2004 consid. 4.1.2).</w:t>
      </w:r>
    </w:p>
    <w:p>
      <w:r>
        <w:rPr>
          <w:b/>
        </w:rPr>
        <w:t>E. 4.1</w:t>
      </w:r>
    </w:p>
    <w:p>
      <w:r>
        <w:t>Le recourant réalise en tout cas un motif d'expulsion: il a été condamné à plusieurs reprises par une autorité judiciaire pour "crime ou délit" (cf. art. 10 al. 1 lettre a LSEE ), dont deux fois à des peines de quinze mois d'emprisonnement, la seconde ayant été suspendue au profit d'un internement. Les infractions retenues étaient les suivantes: trafic de drogue et contravention à la loi sur les stupéfiants, vols, recel, dommages à la propriété, extorsion, chantage, menaces et conduite d'un véhicule malgré un retrait du permis de conduire. En outre, la répétition des comportements délictueux permet de considérer que le recourant n'entend pas s'adapter à l'ordre établi (cf. art. 10 al. 1 lettre b LSEE ). Le recourant n'a pas tenu compte non plus de l'avertissement qui lui a été donné par le Service des étrangers le 25 janvier 1999. Dans ces conditions, on doit retenir qu'il représente une menace pour la sécurité et l'ordre publics et que le risque de réitération d'actes délictueux est réel.</w:t>
      </w:r>
    </w:p>
    <w:p>
      <w:r>
        <w:rPr>
          <w:b/>
        </w:rPr>
        <w:t>E. 4.2</w:t>
      </w:r>
    </w:p>
    <w:p>
      <w:r>
        <w:t>Il reste a examiner si le Tribunal cantonal, dans son arrêt du 24 mars 2005, a respecté le principe de la proportionnalité qui s'impose dans toute mesure d'éloignement. Le recourant affirme avoir des attaches étroites avec la Suisse. Certes, le recourant vit en Suisse depuis 1992. Malgré un séjour de longue durée, il ne peut toutefois se prévaloir d'aucune intégration socio-professionnelle. Au contraire, le recourant a démontré, au travers de l'accumulation des infractions qu'il a commises et par son comportement général, qu'il n'entendait pas s'intégrer dans le pays qui lui offrait l'hospitalité. Il ressort du dossier de la cause qu'en dehors de ses relations familiales, le recourant ne s'est créé pratiquement aucun lien, si ce n'est ceux qu'il a noué avec ses comparses délinquants. En outre, le recourant représente bel et bien un danger pour l'ordre public suisse. Non content de consommer de la drogue, il en a aussi vendu. Pendant une longue période, il a conduit un trafic portant sur des quantités relativement importantes de produits stupéfiants (20 gr. de cocaïne, des centaines d'ecstasies et un kilo de haschisch). Comme on l'a vu, les infractions à la loi sur les stupéfiants doivent être appréciées particulièrement sévèrement au regard de la jurisprudence du Tribunal fédéral (consid. 3.2 ci-dessus). En outre, le recourant a été condamné pénalement pour une série d'actes répréhensibles perpétrés tout au long de son séjour en Suisse, énumérés ci-dessus (consid. 4.1). Il faut certes relever que le recourant a fondé une famille en Suisse. Mais cela ne signifie pas encore qu'il puisse s'en prévaloir pour obtenir le renouvellement de son autorisation de séjour. En effet, l'épouse du recourant est étrangère comme lui et le recourant ne démontre pas que la relation conjugale ne puisse être vécue qu'en Suisse. Le recourant fait valoir qu'il est originaire de l'actuelle Bosnie, plus précisément de Sarajevo, alors que son épouse vient de ce qui est aujourd'hui la Serbie-Monténégro. Toutefois, il n'est pas établi que le couple ne puisse pas vivre dans l'un ou l'autre de leurs pays. Que le recourant ne possède aucun passeport ne joue pas de rôle du point de vue de la police des étrangers, ce fait ne concernant que l'exécution du renvoi et non son principe.</w:t>
      </w:r>
    </w:p>
    <w:p>
      <w:r>
        <w:rPr>
          <w:b/>
        </w:rPr>
        <w:t>E. 4.3</w:t>
      </w:r>
    </w:p>
    <w:p>
      <w:r>
        <w:t>Pour le surplus, on peut se référer aux motifs convaincants de l'arrêt du 24 mars 2005 du Tribunal cantonal. Il s'en suit que l'autorité intimé n'a pas violé l' art. 17 al. 2 LSEE dès le moment où il existe un motif d'expulsion et où la mesure prise n'est pas contraire au principe de proportionnalité. Elle n'a pas non plus abusé de son pouvoir d'appréciation, ni violé l' art. 8 CEDH , en refusant le renouvellement de l'autorisation de séjour du recourant.</w:t>
      </w:r>
    </w:p>
    <w:p>
      <w:r>
        <w:rPr>
          <w:b/>
        </w:rPr>
        <w:t>E. 5</w:t>
      </w:r>
    </w:p>
    <w:p>
      <w:r>
        <w:t>Vu ce qui précède, le recours doit être rejeté. Le recourant a sollicité l'assistance judiciaire partielle au motif que ses ressources ne suffiraient pas à couvrir les frais de procédure sans le priver des choses nécessaires à son existence. Le Tribunal dispense, sur demande, une partie qui est dans le besoin et dont les conclusions ne paraissent pas vouées à l'échec de payer les frais judiciaires, ainsi que de fournir des sûretés pour les dépens (art. 152 al. 1 première phrase OJ). En l'espèce, le recourant est sans profession mais perçoit une rente mensuelle de 1'700 fr., servie par l'Assurance invalidité. Le salaire de son épouse, qui travaille comme gouvernante, permet au ménage de vivre. En outre les conclusions du recours paraissaient vouées à l'échec. En conséquence, la demande d'assistance judiciaire doit être rejetée. Succombant, le recourant doit supporter un émolument judiciaire réduit pour tenir compte de sa situation financière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