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2A.262/2000 vom 9. März 2001</w:t>
      </w:r>
    </w:p>
    <w:p>
      <w:r>
        <w:t>Bundesgericht, 2001-03-09, FR</w:t>
      </w:r>
    </w:p>
    <w:p>
      <w:r>
        <w:rPr>
          <w:b/>
        </w:rPr>
        <w:t xml:space="preserve">Quelle: </w:t>
      </w:r>
      <w:r>
        <w:t>https://mcp.opencaselaw.ch/entscheid/bger_2A.262_2000</w:t>
      </w:r>
    </w:p>
    <w:p>
      <w:r>
        <w:t>FR: TF 2A.262/2000 du 9 mars 2001</w:t>
      </w:r>
    </w:p>
    <w:p>
      <w:r>
        <w:t>IT: TF 2A.262/2000 del 9 marzo 2001</w:t>
      </w:r>
    </w:p>
    <w:p>
      <w:pPr>
        <w:pStyle w:val="Heading2"/>
      </w:pPr>
      <w:r>
        <w:t>Regeste</w:t>
      </w:r>
    </w:p>
    <w:p>
      <w:r>
        <w:t>Économie</w:t>
      </w:r>
    </w:p>
    <w:p>
      <w:pPr>
        <w:pStyle w:val="Heading2"/>
      </w:pPr>
      <w:r>
        <w:t>Erwägungen</w:t>
      </w:r>
    </w:p>
    <w:p>
      <w:r>
        <w:rPr>
          <w:b/>
        </w:rPr>
        <w:t>E. 1</w:t>
      </w:r>
    </w:p>
    <w:p>
      <w:r>
        <w:t>a) La décision par laquelle la Commission fédérale accorde l'entraide administrative internationale en application de l' art. 38 LBVM et ordonne la transmission de documents et de renseignements à une autorité étrangère peut directement faire l'objet d'un recours de droit administratif au sens des art. 97 ss OJ ( art. 39 LBVM ; ATF 125 II 65 consid. 1 p. 69, 79 consid. 2 p. 80). b) Titulaire du compte bancaire faisant l'objet des renseignements dont la communication est litigieuse, l'intéressé a qualité pour recourir ( art. 103 lettre a OJ ; ATF 125 II 65 consid. 1 p. 69).</w:t>
      </w:r>
    </w:p>
    <w:p>
      <w:r>
        <w:rPr>
          <w:b/>
        </w:rPr>
        <w:t>E. 2</w:t>
      </w:r>
    </w:p>
    <w:p>
      <w:r>
        <w:t>a) Saisi d'un recours de droit administratif, le Tribunal fédéral vérifie d'office l'application du droit fédéral, qui englobe les droits constitutionnels des citoyens (cf. ATF 125 II 497 consid. 1b/aa p. 500 et la jurisprudence citée), en examinant notamment s'il y a eu excès ou abus du pouvoir d'appréciation (cf. art. 104 lettre a OJ ). Il examine en particulier librement dans quelle mesure la coopération internationale doit être accordée. S'il est lié par les conclusions des parties, il ne l'est en revanche pas par leurs motifs et peut admettre le recours pour d'autres raisons que celles avancées par le recourant ou, au contraire, confirmer la décision attaquée pour d'autres motifs que ceux retenus par l'autorité intimée (cf. art. 114 al. 1 OJ ; ATF 125 II 497 consid. 1b/aa p. 500 et la jurisprudence citée). b) aa) Bien qu'elle soit indépendante de l'administration, la Commission fédérale n'est pas une autorité judiciaire au sens de l' art. 105 al. 2 OJ (cf. ATF 115 Ib 55 consid. 2a p. 57), de sorte que le Tribunal fédéral revoit, le cas échéant d'office, ses constatations de fait (cf. art. 104 lettre b et 105 al. 1 OJ ). bb) Invoquant la constatation inexacte de faits pertinents, l'intéressé conteste avoir "décidé d'acheter les 20'000 actions D.________ en se basant sur la progression continue du titre au début du mois d'août 1999", comme l'a retenu l'autorité intimée. Dans sa prise de position du 14 décembre 1999, il a toutefois expressément déclaré: "Le cours de D.________ continuait à monter et il est devenu pour moi dès le début août de plus en plus flagrant que quelque chose devait se passer sur le titre. J'ai donc décidé de racheter le 6 août 1999 les 20'000 titres D.________ à un prix de 49,89 euros". Le passage incriminé de la décision attaquée reprend exactement ces propos. Le grief du recourant n'est ainsi pas fondé. Au demeurant, il ressort de ladite décision (cf. consid. 7c de celle-ci) que la Commission fédérale a tenu compte de l'ensemble du processus qui a abouti à l'achat par le recourant de 20'000 actions D.________ le 6 août 1999. cc) L'intéressé soutient également que l'autorité intimée a retenu à tort que son ordre d'achat du 24 juin 1999 avait "été annulé en raison du cours trop élevé du titre à cette époque". Dans sa prise de position précitée, il a cependant affirmé: "C'est en fonction des éléments qui précèdent que, suite à une légère baisse du cours, j'ai placé un ordre d'achat de 20'000 titres limités à 41,60 Euros, le 24 juin 1999. L'exécution de cet ordre limité s'est révélé difficile, puisque dans un premier temps, je n'ai pu acheter à ce prix que 122 actions D.________. J'ai donc annulé mon ordre en pensant pouvoir racheter ma position plus tard moins chère". Le passage litigieux de la décision attaquée reflète parfaitement les affirmations du recourant, de sorte que son moyen doit être écarté.</w:t>
      </w:r>
    </w:p>
    <w:p>
      <w:r>
        <w:rPr>
          <w:b/>
        </w:rPr>
        <w:t>E. 3</w:t>
      </w:r>
    </w:p>
    <w:p>
      <w:r>
        <w:t>a) Dans une procédure administrative, le droit d'être entendu (cf. l' art 29 al. 2 Cst. dont la portée est similaire à celle de l' art. 4 aCst. , cf. Message du Conseil fédéral du 20 novembre 1996 relatif à une nouvelle constitution fédérale, in FF 1997 I p. 1 ss, p. 183-184; sur le contenu de ce droit, cf. ATF 126 I 7 consid. 2b p. 10; 124 II 132 consid. 2b p. 137 et la jurisprudence citée) n'implique pas celui de s'exprimer oralement ( ATF 122 II 464 consid. 4c p. 469; cf. Alfred Kölz/Isabelle Häner, Verwaltungsverfahren und Verwaltungsrechtspflege des Bundes, 2e éd., Zurich 1998, n. 149, p. 52-53). En procédure administrative fédérale, ce droit est notamment concrétisé par les art. 29 ss PA qui trouvent application dans la procédure d'entraide administrative devant la Commission fédérale (cf. art. 38 al. 3 LBVM ; ATF 126 II 111 consid. 6b/aa p. 122). En particulier, l' art. 30 al. 1 PA prévoit que l'autorité entend les parties avant de prendre une décision. Le Tribunal fédéral admet à certaines conditions la possibilité de réparer après coup une atteinte au droit d'être entendu, en particulier lorsque la décision qui en est entachée est couverte par une nouvelle décision qu'une autorité supérieure - jouissant d'un pouvoir d'examen au moins aussi étendu - a prononcée après avoir donné à la partie lésée la possibilité d'exercer effectivement ce droit (cf. ATF 118 Ib 111 consid. 4b p. 120-121; 116 Ia 94 consid. 2 p. 95). b) Invoquant la violation de son droit d'être entendu, le recourant soutient que la Commission fédérale ne pouvait valablement apprécier la situation sur la base de sa prise de position susmentionnée du 14 décembre 1999 - dans laquelle il ne se serait pas déterminé de façon étendue - et qu'elle aurait dû le convoquer avant de statuer. Il fait valoir qu'il ne connaissait pas le déroulement de la procédure et ne savait pas que l'autorité intimée prendrait une décision sur la base de ce seul document, sans l'entendre. Il se plaint en outre de n'avoir pas été informé d'une démarche auprès de l'Office fédéral de la police et de n'avoir reçu aucune copie du courrier de ce dernier. c) L'intéressé admet que la lettre - et ses annexes, soit notamment la demande d'assistance de la COB du 13 septembre 1999 - que la Commission fédérale a adressée à la société E.________ à Zurich le 1er décembre 1999 lui a été remise le 14 décembre 1999. Lorsqu'il a rédigé ce même jour sa prise de position à l'intention de l'autorité intimée, il savait dès lors qu'il bénéficiait d'un délai échéant le 20 décembre 1999 pour se déterminer, qu'il devait indiquer s'il désirait une décision formelle de celle-ci et que cette décision pourrait habiliter la COB à transmettre des informations aux autorités pénales françaises compétentes. Dans cette prise de position, le recourant a par ailleurs expliqué de façon précise pourquoi il avait acheté 20'000 actions D.________ le 6 août 1999 et, plus généralement, comment il exerçait son activité de gérant de patrimoines. Le fait que la Commission fédérale a considéré qu'il s'était exprimé de façon étendue alors que sa détermination n'occupe qu'environ une page est sans importance. Ce qui compte, c'est qu'il a pu donner son point de vue. S'il avait voulu compléter sa prise de position, il aurait pu le faire jusqu'à l'échéance du délai qui lui avait été imparti. Il aurait également pu demander une prolongation de délai. N'ayant pas fait usage de ces possibilités, il ne saurait se plaindre que l'autorité intimée ne pouvait valablement apprécier la situation sur la base de sa détermination. En outre, il ne peut lui reprocher de n'avoir pas procédé à son audition alors qu'il ne l'avait pas demandée et qu'en procédure administrative, le droit d'être entendu s'exerce en principe par écrit. Au demeurant, devant dire à la Commission fédérale s'il désirait une décision formelle, il aurait pu déduire qu'il n'aurait pas d'autre occasion de s'exprimer avant que celle-ci statue. d) La démarche de l'autorité intimée auprès de l'Office fédéral de la police découlait du texte de l'art. 38 al. 2 lettre c LBVM in fine selon lequel "l'autorité de surveillance décide en accord avec l'Office fédéral de la police". Cette procédure était expressément mentionnée dans le courrier précité du 1er décembre 1999 dont l'intéressé a eu connaissance. Sur ce point, il ne peut dès lors se prévaloir de son ignorance. Quant au courrier de l'Office fédéral de la police du 7 avril 2000, la Commission fédérale aurait assurément dû le communiquer au recourant. Toutefois, vu l'issue du présent litige (cf. consid. 8 ci-dessous), cette violation de son droit d'être entendu - à supposer qu'elle ne soit pas guérie par la procédure devant l'autorité de céans - reste sans conséquence.</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 b) Ces conditions sont réalisées en l'espèce (cf. également ATF 126 II 86 consid. 3 p. 88-89), ce que l'intéressé reconnaît lui-même.</w:t>
      </w:r>
    </w:p>
    <w:p>
      <w:r>
        <w:rPr>
          <w:b/>
        </w:rPr>
        <w:t>E. 5</w:t>
      </w:r>
    </w:p>
    <w:p>
      <w:r>
        <w:t>a) 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126 II 409 consid. 5 p. 413-415, 86 consid. 5a p. 90-91 et les références citées). b) Le recourant reproche à l'autorité intimée d'avoir violé le principe de la proportionnalité et excédé son pouvoir d'appréciation. Il fait valoir que la demande d'entraide de la COB porte sur des transactions boursières réalisées dès le 2 juillet 1999 et ne s'intéresse ainsi pas à celles accomplies précédemment au mois de juin et notamment pas à celle que lui-même a effectuée le 24 de ce mois-là, de sorte qu'aucun "soupçon initial de délit d'initié" n'existerait en rapport avec cette dernière opération. Or, dans la mesure où son achat du 6 août 1999 ne pourrait en être dissocié et résulterait en outre d'une étude de l'évolution des titres D.________ effectuée durant plusieurs mois, son comportement ne pourrait être considéré comme "suspect". De plus, le nombre de titres qu'il a acquis lors de cette deuxième transaction était similaire et non pas supérieur à celui qu'il avait eu l'intention d'acheter au mois de juin, ce qui démontrerait qu'il n'était pas "devenu initié" entre sa première et sa seconde acquisition. Enfin, le montant de son investissement n'aurait rien d'exceptionnel au regard du type de gestion qu'il effectue et le bénéfice retiré de l'opération litigieuse ne représenterait que 2,04 % du portefeuille qu'il gère. c) L'autorité requérante a observé une animation du marché des titres D.________ dans les semaines qui ont précédé l'annonce, le 11 août 1999, d'un rapprochement entre les sociétés B.________, C.________ et la société française D.________. Ainsi, le cours de l'action de cette dernière a progressé d'environ 16 % du 2 au 9 août 1999 et le volume des transactions a passé de 366'378 unités le 9 août 1999 à 1'135'699 unités le 10 août 1999 pour atteindre 2'015'257 unités le 11 août 1999. Dès lors, la COB disposait d'indices suffisants d'éventuels dérèglements du marché. Elle avait en outre découvert qu'un nombre important de titres D.________ avait été acquis par l'intermédiaire d'une banque suisse durant cette période, soit 10'900 options d'achat avec échéance en septembre 1999 et 25'650 actions, dont 20'000 pour le recourant. Vu ces éléments, elle pouvait légitimement demander à la Commission fédérale des précisions sur ces acquisitions (cf. dans le même sens ATF 126 II 86 consid. 5b p. 91 et la jurisprudence citée). Les raisons invoquées par l'intéressé pour expliquer son achat ne font pas obstacle à l'octroi de l'entraide administrative. L'autorité chargée de se prononcer sur cette question n'est en effet pas tenue d'examiner si les indices de possibles distorsions du marché justifiant la demande d'entraide sont confirmés ou infirmés par les informations et les explications recueillies à la demande de l'autorité requérante. Seule cette dernière pourra, sur la base de ses propres investigations et des informations transmises par la Commission fédérale, décider si ses craintes initiales étaient ou non fondées (cf. ATF 126 II 86 consid. 5b p. 91). Par ailleurs, le recourant ne peut rien tirer en sa faveur du fait que la COB a fait partir son enquête du 2 juillet 1999. En effet, s'il avait effectivement acheté 20'000 actions D.________ le 24 juin 1999 pour les revendre le 11 août 1999, il est probable que cette enquête porterait aussi sur la période du 24 juin au 2 juillet 1999. En effet, l'achat d'un aussi grand nombre d'actions un mois et demi environ avant l'annonce du fait confidentiel, soit dans une période sensible (cf. ATF 126 II 86 consid. 5b p. 91), suivi de la revente de ces titres le jour même de cette annonce, aurait certainement alerté l'autorité requérante.</w:t>
      </w:r>
    </w:p>
    <w:p>
      <w:r>
        <w:rPr>
          <w:b/>
        </w:rPr>
        <w:t>E. 6</w:t>
      </w:r>
    </w:p>
    <w:p>
      <w:r>
        <w:t>a) Aux termes de l'art. 38 al. 2 lettre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(depuis le 1er juillet 2000, c'est l'Office fédéral de la justice qui est l'Office en charge de l'entraide judiciaire en matière pénale, cf. art. 7 al. 6a de l'ordonnance du 17 novembre 1999 sur l'organisation du Département fédéral de justice et police [Org DFJP; RS 172. 213.1]). b) Cette disposition oblige concrètement la Commission fédérale à ne pas perdre le contrôle de l'utilisation des informations après leur transmission à l'autorité étrangère de surveillance (principe dit du "long bras"; "Prinzip der langen Hand"; ATF 126 II 409 consid. 6b/bb p. 417, 126 consid. 6b/bb p. 139, 86 consid. 6b p. 92 et la jurisprudence citée). Les autorités étrangères ne sont toutefois pas tenues de faire une déclaration contraignante selon le droit international public, mais doivent s'engager, notamment, à mettre tout en oeuvre pour respecter le principe dit du "long bras" (exigence qualifiée en anglais de "best efforts" ou de "best endeavour") dans l'hypothèse d'une retransmission d'informations à d'autres autorités, pénales ou non. Aussi longtemps que l'Etat requérant respecte effectivement ce principe et qu'il n'existe aucun signe qu'il ne le fasse pas dans le cas concret, rien ne s'oppose à accorder l'entraide administrative. S'il devait s'avérer qu'une autorité étrangère ne puisse plus se conformer à ce principe en raison de sa législation interne ou d'une décision contraignante à laquelle elle n'a pas les moyens de s'opposer, la Commission fédérale devrait alors refuser l'entraide (cf. ATF 126 II 126 consid. 6b/bb p. 139, 86 consid. 6c p. 92 et la jurisprudence citée). c) Dans un courrier de son Président adressé le 26 mars 1999 au Président de la Commission fédérale (cf. ATF 126 II 86 consid. 7a p. 92-93), la COB s'est expressément engagée à ne retransmettre d'informations à des autorités pénales ou non pénales qu'avec l'accord préalable de l'autorité intimée. Faute d'éléments concrets (cf. ATF 126 II 409 consid. 4b/bb p. 413) et même si l'autorité de céans a pu se montrer hésitante dans une précédente affaire s'agissant de la retransmission d'informations auxdites autorités pénales (cf. ATF 126 II 86 consid. 7d/aa p. 94), rien ne permet en l'espèce de supposer que l'autorité requérante ne se conformera pas à cet engagement. Le recourant ne le prétend d'ailleurs pas. Au demeurant, l'obligation de la COB de communiquer certaines informations au Procureur de la République (cf. consid. 7a ci-dessous) ne fait pas, en soi, obstacle à l'octroi de l'entraide administrative (cf. dans ce sens ATF 126 II 409 consid. 4b/aa p. 412-413).</w:t>
      </w:r>
    </w:p>
    <w:p>
      <w:r>
        <w:rPr>
          <w:b/>
        </w:rPr>
        <w:t>E. 7</w:t>
      </w:r>
    </w:p>
    <w:p>
      <w:r>
        <w:t>a) Les renseignements fournis à l'autorité requérante dans le cadre de l'entraide administrative le sont avant tout pour lui permettre d'exercer sa mission de surveillance des marchés; ils peuvent cependant amener cette autorité à soupçonner l'existence d'un délit d'initié. Si tel est le cas, il lui appartient alors d'effectuer des investigations supplémentaires puis de décider si, compte tenu des renseignements obtenus, elle doit saisir les autorités pénales compétentes (cf. ATF 126 II 409 consid. 5b/aa p. 415 et 6b/cc p. 418). A cet égard, elle ne peut leur communiquer les informations fournies par la Commission fédérale qu'avec l'autorisation de cette dernière (cf. art. 38 al. 2 lettre c LBVM et consid. 6 ci-dessus). L'autorité intimée, de même que l'Office fédéral de la police, se prononcent sur la base des éléments dont ils disposent et doivent, au besoin, demander des compléments d'information à l'autorité requérante (cf. ATF 125 II 450 consid. 4a p. 459). Ils sont tenus d'examiner si toutes les conditions matérielles de l'entraide pénale internationale sont remplies, notamment si l'exigence de la double incrimination est satisfaite (cf. ATF 126 II 409 consid. 6b/bb et 6b/cc p. 417-419). Une telle procédure en deux temps permet de ne pas soumettre à des exigences trop élevées l'octroi, dans un premier temps, de l'entraide administrative à l'autorité requérante (cf. ATF 126 II 409 consid. 6b/cc p. 419; cf. aussi consid. 5 ci-dessus). Cette dernière pourra ainsi obtenir rapidement les informations dont elle a besoin pour sa mission de surveillance des marchés. b) Si, lors du dépôt de sa demande d'entraide administrative, les investigations de l'autorité requérante sont déjà suffisamment avancées et font déjà apparaître la nécessité d'une éventuelle retransmission d'informations aux autorités pénales étrangères compétentes, la Commission fédérale peut directement y consentir dans sa décision accordant l'entraide administrative. Ce consentement est toutefois soumis à des exigences plus élevées que celles nécessaires à l'octroi de ladite entraide. Des variations significatives du volume des titres échangés et de leur cours peu avant une annonce de rachat de société ne sont en particulier pas suffisantes. L'autorité intimée doit disposer d'éléments supplémentaires insolites lui permettant de soupçonner concrètement et avec un minimum de vraisemblance l'existence d'un comportement tombant sous le coup du droit pénal. Il ne faut cependant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 Ainsi, pour pouvoir simultanément accorder l'entraide administrative à l'autorité requérante et l'autoriser à retransmettre les informations qui lui sont fournies aux autorités pénales étrangères compétentes, la Commission fédérale doit avoir connaissance - outre de la variation du cours des titres en cause et de l'augmentation de leur volume d'échanges durant une période sensible - d'indices lui permettant de soupçonner concrètement et de manière vraisemblable l'utilisation d'une information privilégiée par l'intéressé en rapport avec la transaction examinée. Si tel n'est pas le cas, la question d'une telle retransmission d'informations devra faire l'objet d'une nouvelle procédure et d'une décision séparée ultérieure (cf. lettre a ci-dessus et ATF 126 II 409 consid. 6b/cc p. 419-420 et les arrêts cités).</w:t>
      </w:r>
    </w:p>
    <w:p>
      <w:r>
        <w:rPr>
          <w:b/>
        </w:rPr>
        <w:t>E. 8</w:t>
      </w:r>
    </w:p>
    <w:p>
      <w:r>
        <w:t>a) La COB peut être tenue de transmettre au Procureur de la République française des informations révélant des faits susceptibles d'une qualification pénale (cf. art. 12-2 al. 3 de l'ordonnance n° 67-833 du 28 septembre 1967 instituant une commission des opérations de bourse et relative à l'information des porteurs de valeurs mobilières et à la publicité de certaines opérations de bourse; cf. également ATF 126 II 86 consid. 7d/aa p. 94). b) Dans sa requête d'entraide du 13 septembre 1999, la COB n'a pas expressément sollicité l'autorisation de communiquer audit Procureur les informations fournies par l'autorité intimée. Elle a toutefois clairement indiqué à cette dernière son obligation de le saisir si ces informations révélaient une infraction pénale. La Commission fédérale pouvait considérer d'office cette indication comme une demande d'autorisation implicite (cf. dans ce sens ATF 125 II 65 consid. 7 p. 75). c) L'autorité intimée a par ailleurs soumis à l'Office fédéral de la police une prise de position détaillée sur laquelle celui-ci s'est déterminé de manière circonstanciée. Elle a dès lors recueilli le consentement de ce dernier conformément aux exigences posées par la jurisprudence (cf. ATF 126 II 86 consid. 7d/bb p. 94-95). d) Au moment de prendre sa décision, la Commission fédérale connaissait l'évolution du titre D.________ durant la période sensible précédant l'annonce du projet de rapprochement entre les sociétés B.________, C.________ et la société française D.________. Elle savait en outre que, le 24 juin 1999, le recourant avait renoncé à acquérir 20'000 actions, faute d'avoir pu toutes les acheter au prix limite qu'il s'était fixé (41, 60 Euros). Elle était de surcroît au courant du fait que, le 6 août 1999, il avait finalement acquis ces 20'000 actions à un prix plus élevé (49, 89 Euros) que celui qu'il était disposé à payer le 24 juin 1999 et qu'il avait revendu ces titres le jour même, avec bénéfice. Ces seuls éléments ne sont cependant pas suffisants pour faire naître un soupçon concret et vraisemblable de délit d'initié. En effet, en tant que professionnel de la gestion de patrimoines, l'intéressé était sans nul doute particulièrement attentif à l'évolution des valeurs boursières et son comportement consistant à renoncer à un achat en spéculant sur une baisse du prix des titres qu'il convoitait ne paraît pas insolite. De même, il ne semble pas exclu, comme il le soutient, que sa décision d'achat au début du mois d'août résulte d'une analyse fondée sur la comparaison entre l'évolution du titre D.________ et celle d'actions de sociétés concurrentes depuis la date de son ordre d'achat du mois de juin. En l'état, l'autorité intimée ne disposait dès lors pas d'informations suffisantes lui permettant d'autoriser la COB à retransmettre aux autorités pénales françaises compétentes les informations qui lui étaient fournies. La décision attaquée doit dès lors être annulée dans cette mesure. Dans ces conditions, il est superflu d'examiner encore si, comme le soutient le recourant, la Commission fédérale a violé le principe de la double incrimination. e) Par conséquent, conformément à la procédure en deux temps indiquée ci-dessus (cf. consid. 7a), si, après avoir poursuivi ses investigations, la COB devait juger nécessaire de retransmettre au Procureur de la République les informations actuellement fournies par la Commission fédérale, il lui incombera de solliciter l'autorisation de l'autorité intimée dont la décision, portant alors sur cette seule question, pourra, selon toute probabilité, intervenir dans des délais raisonnables.</w:t>
      </w:r>
    </w:p>
    <w:p>
      <w:r>
        <w:rPr>
          <w:b/>
        </w:rPr>
        <w:t>E. 9</w:t>
      </w:r>
    </w:p>
    <w:p>
      <w:r>
        <w:t>Vu ce qui précède, le présent recours doit être partiellement admis et le chiffre 3 du dispositif de la décision attaquée annulé, de même qu'au chiffre 4 les mots "autres que celles figurant sous chiffre 3". Pour le surplus, le recours est rejeté. N'obtenant que partiellement gain de cause, le recourant supporte une part des frais judiciaires (cf. art. 156 al. 3, 153 et 153a OJ ). La Commission fédérale lui versera des dépens réduits (cf.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