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2A.257/2002 vom 11. Oktober 2002</w:t>
      </w:r>
    </w:p>
    <w:p>
      <w:r>
        <w:t>Bundesgericht, 2002-10-11, DE</w:t>
      </w:r>
    </w:p>
    <w:p>
      <w:r>
        <w:rPr>
          <w:b/>
        </w:rPr>
        <w:t xml:space="preserve">Quelle: </w:t>
      </w:r>
      <w:r>
        <w:t>https://mcp.opencaselaw.ch/entscheid/bger_2A.257_2002</w:t>
      </w:r>
    </w:p>
    <w:p>
      <w:r>
        <w:t>FR: TF 2A.257/2002 du 11 octobre 2002</w:t>
      </w:r>
    </w:p>
    <w:p>
      <w:r>
        <w:t>IT: TF 2A.257/2002 del 11 ottobre 2002</w:t>
      </w:r>
    </w:p>
    <w:p>
      <w:pPr>
        <w:pStyle w:val="Heading2"/>
      </w:pPr>
      <w:r>
        <w:t>Erwägungen</w:t>
      </w:r>
    </w:p>
    <w:p>
      <w:r>
        <w:rPr>
          <w:b/>
        </w:rPr>
        <w:t>E. 1.1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1.2</w:t>
      </w:r>
    </w:p>
    <w:p>
      <w:r>
        <w:t>Die Beschwerdeführerin verfügt seit dem Oktober 2000 über die Niederlassungsbewilligung. Damit hat ihr Ehegatte Anspruch auf Verlängerung der Aufenthaltsbewilligung, solange die Ehegatten zusammen wohnen ( Art. 17 Abs. 2 ANAG ). Zudem gewährleistet Art. 8 Ziff. 1 EMRK - wie seit dem 1. Januar 2000 auch Art. 13 Abs. 1 BV - das Recht auf Achtung des Privat- und Familienlebens. Darauf kann sich im Rahmen eines ausländerrechtlichen Bewilligungsverfahrens berufen, wer nahe Verwandte mit einem gefestigten Aufenthaltsrecht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 BGE 126 II 425 E. 2a S. 427, mit Hinweisen).</w:t>
      </w:r>
    </w:p>
    <w:p>
      <w:r>
        <w:t>Für den Verbleib ihres Ehemannes in der Schweiz kann sich die Beschwerdeführerin - neben Art. 17 Abs. 2 ANAG - auch auf Art. 8 EMRK sowie auf Art. 13 Abs. 1 BV berufen, da ihre Ehe unbestrittenermassen intakt ist und gelebt wird.</w:t>
      </w:r>
    </w:p>
    <w:p>
      <w:r>
        <w:rPr>
          <w:b/>
        </w:rPr>
        <w:t>E. 1.3</w:t>
      </w:r>
    </w:p>
    <w:p>
      <w:r>
        <w:t>Gegenstand des vorliegenden Verfahrens ist einzig der Entscheid des Verwaltungsgerichts des Kantons St. Gallen. Soweit die Beschwerdeführerin darüber hinaus auch die Aufhebung des Entscheids der Justiz- und Polizeidirektion und der Verfügung des Ausländeramts verlangt, ist auf die Beschwerde nicht einzutreten.</w:t>
      </w:r>
    </w:p>
    <w:p>
      <w:r>
        <w:rPr>
          <w:b/>
        </w:rPr>
        <w:t>E. 1.4</w:t>
      </w:r>
    </w:p>
    <w:p>
      <w:r>
        <w:t>Mit der Verwaltungsgerichtsbeschwerde kann vorliegend die Verletzung von Bundesrecht, einschliesslich Überschreitung und Missbrauch des Ermessens, sowie die unrichtige oder unvollständige Feststellung des Sachverhalts ( Art. 104 lit. a und b OG ), nicht jedoch Unangemessenheit des angefochtenen Entscheids (vgl. Art. 104 lit. c. OG) gerügt werden.</w:t>
      </w:r>
    </w:p>
    <w:p>
      <w:r>
        <w:rPr>
          <w:b/>
        </w:rPr>
        <w:t>E. 1.5</w:t>
      </w:r>
    </w:p>
    <w:p>
      <w:r>
        <w:t>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Verfahrensgarantien erhoben hat ( BGE 124 II 361 E. 2a S. 365; 122 II 385 E. 2 S. 390). Da im vorliegenden Fall der angefochtene Entscheid durch ein Gericht erging, gelangt Art. 105 Abs. 2 OG zur Anwendung.</w:t>
      </w:r>
    </w:p>
    <w:p>
      <w:r>
        <w:rPr>
          <w:b/>
        </w:rPr>
        <w:t>E. 1.6</w:t>
      </w:r>
    </w:p>
    <w:p>
      <w:r>
        <w:t>Wegen der grundsätzlichen Bindung des Bundesgerichts an den vom Verwaltungsgericht festgestellten Sachverhalt ist die Möglichkeit, vor Bundesgericht neue Tatsachen vorzubringen und neue Beweismittel einzureichen, weitgehend ausgeschlossen. Das Bundesgericht lässt nur solche neuen Tatsachen und Beweismittel zu, welche die Vorinstanz von Amtes wegen hätte berücksichtigen müssen und deren Nichtbeachtung eine Verletzung wesentlicher Verfahrensvorschriften darstellt ( BGE 121 II 97 E. 1c S. 99 f.). Nachträgliche Veränderungen des Sachverhalts (so genannte "echte Noven") können in der Regel nicht mehr berücksichtigt werden, denn einer Behörde kann nicht vorgeworfen werden, sie habe den Sachverhalt im Sinne von Art. 105 Abs. 2 OG fehlerhaft dargestellt, wenn sich dieser nach ihrem Entscheid verändert hat ( BGE 125 II 217 E. 3a S. 221).</w:t>
      </w:r>
    </w:p>
    <w:p>
      <w:r>
        <w:rPr>
          <w:b/>
        </w:rPr>
        <w:t>E. 1.7</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Ib S. 477; 117 Ib 114 E. 4a S. 117, mit Hinweis).</w:t>
      </w:r>
    </w:p>
    <w:p>
      <w:r>
        <w:rPr>
          <w:b/>
        </w:rPr>
        <w:t>E. 2.1</w:t>
      </w:r>
    </w:p>
    <w:p>
      <w:r>
        <w:t>Nach Art. 17 Abs. 2 letzter Satz ANAG erlischt der Anspruch des Ausländers auf Verlängerung seiner Aufenthaltsbewilligung, wenn er gegen die öffentliche Ordnung verstossen hat. Die Voraussetzung für ein Erlöschen des Anspruchs ist weniger streng als im Fall des ausländischen Ehegatten eines Schweizers oder einer Schweizerin, bei dem nach Art. 7 Abs. 1 letzter Satz ANAG ein Ausweisungsgrund vorliegen muss. Immerhin muss die Verweigerung der Bewilligungsverlängerung nach den allgemeinen Regeln des Verwaltungsrechts verhältnismässig sein; da aber im Vergleich zur Regelung von Art. 7 ANAG bereits geringere öffentliche Interessen für ein Erlöschen des Anspruchs genügen, sind auch die entgegenstehenden privaten Interessen weniger stark zu gewichten als bei einer Ausweisung ( BGE 122 II 385 E. 3a S. 390, mit Hinweis). Bei der Prüfung der Verhältnismässigkeit können die in Art. 16 Abs. 3 der Vollziehungsverordnung vom 1. März 1949 zum Bundesgesetz über Aufenthalt und Niederlassung der Ausländer (ANAV; SR 142.201) für die Fälle einer Ausweisung aufgestellten Kriterien - Schwere des Verschuldens des Ausländers, Dauer seiner Anwesenheit in der Schweiz sowie die ihm und seiner Familie drohenden Nachteile - analog herangezogen werden (Urteil des Bundesgerichts vom 31. August 2001, 2A.149/2001, E. 4b/aa).</w:t>
      </w:r>
    </w:p>
    <w:p>
      <w:r>
        <w:rPr>
          <w:b/>
        </w:rPr>
        <w:t>E. 2.2</w:t>
      </w:r>
    </w:p>
    <w:p>
      <w:r>
        <w:t>Der Ehemann der Beschwerdeführerin hat die Straftat, wegen der er zu einer Gefängnisstrafe von vierzehn Monaten verurteilt worden ist, im Juni 1996 begangen. Es handelte sich dabei zwar um eine nicht unbeträchtliche Menge Kokain, aber um eine einzige Tat. Seither ist der Ehemann der Beschwerdeführerin im Zusammenhang mit Betäubungsmitteln nicht mehr in Erscheinung getreten; es kann daher davon ausgegangen werden, dass es sich damals um eine einmalige Entgleisung gehandelt hat. Er wurde hingegen, wie aus dem angefochtenen Entscheid hervorgeht, noch einmal strafrechtlich belangt: die Gerichtskommission Alttoggenburg verurteilte ihn am 26. Februar 1999 wegen missbräuchlicher Verwendung von Kontrollschildern, Führens eines nicht eingelösten Personenwagens und Nichtmitführens des Führerausweises, begangen am 25. April 1998, mit einer Busse von Fr. 300.--. Diese Verurteilung stellt zwar auch einen Verstoss gegen die öffentliche Ordnung dar, fällt aber im Gesamtzusammenhang nicht besonders ins Gewicht. Es fragt sich daher, ob die Verweigerung einer Aufenthaltsbewilligung an den Ehemann der Beschwerdeführerin aus heutiger Sicht noch verhältnismässig erscheint. Die Frage ist zu verneinen; dies unter anderem auch wegen der Integration der Familie in der Schweiz, der finanziell stabilen Lage sowie der beruflichen Stabilisierung der Ehemannes der Beschwerdeführerin.</w:t>
      </w:r>
    </w:p>
    <w:p>
      <w:r>
        <w:t>Der Ehemann der Beschwerdeführerin lebt seit 1987 und damit seit fünfzehn Jahren in der Schweiz; die Beschwerdeführerin folgte ihm im Jahre 1989, zusammen mit dem erst vier Jahre alten Sohn A.________ und der erst einige Monate alten Tochter B.________; ein weiterer Sohn wurde 1990 geboren. Die Berichte der Lehrer über die drei Kinder vom 10. bzw. 14. Mai 2001 fallen allesamt positiv aus. Die Beschwerdeführerin hat zwar im Jahre 1999 Sozialhilfeleistungen bezogen; indessen hat sie diese im Jahr 2000 zurückbezahlt; in den Jahren 1996 bis 2001 wurde weder die Beschwerdeführerin noch ihr Ehemann betrieben; aus einem früheren Zeitraum sind keine Betreibungen bekannt. Beide Ehepartner sind berufstätig. Damit kann heute die Familie als in der Schweiz gut integriert bezeichnet werden; für die Beschwerdeführerin und die Kinder wäre es sehr hart, ihrem Ehemann bzw. Vater in ihr Herkunftsland zu folgen.</w:t>
      </w:r>
    </w:p>
    <w:p>
      <w:r>
        <w:t>Angesichts der langen Aufenthaltsdauer der Familie in der Schweiz, des in strafrechtlicher Hinsicht korrekten Verhaltens des Ehemannes seit der Verurteilung im Januar 1997 - mit Ausnahme der nicht besonders ins Gewicht fallenden Busse von Fr. 300.-- -, der finanziell stabilen Lage der Familie, der Berufstätigkeit beider Ehegatten und der guten schulischen Integration der Kinder, die den grössten Teil ihres Lebens oder sogar ihr ganzes Leben in der Schweiz verbracht haben, erweist sich aus heutiger Sicht die Verweigerung der Aufenthaltsbewilligung an den Ehegatten als unverhältnismässig und verletzt damit Bundesrecht.</w:t>
      </w:r>
    </w:p>
    <w:p>
      <w:r>
        <w:rPr>
          <w:b/>
        </w:rPr>
        <w:t>E. 3</w:t>
      </w:r>
    </w:p>
    <w:p>
      <w:r>
        <w:t>Die Beschwerde ist daher gutzuheissen, soweit darauf einzutreten ist, der angefochtene Entscheid aufzuheben und das Ausländeramt des Kantons St. Gallen anzuweisen, dem Ehemann der Beschwerdeführerin die Aufenthaltsbewilligung zu verlängern. Im Übrigen ist die Sache zur Regelung der Kosten des kantonalen Verfahrens an die Vorinstanz zurückzuweisen.</w:t>
      </w:r>
    </w:p>
    <w:p>
      <w:r>
        <w:t>Bei diesem Verfahrensausgang sind keine Kosten zu erheben ( Art. 156 Abs. 2 OG ). Hingegen hat der Kanton St. Gallen der Beschwerdeführerin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