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2A.244/2005 vom 9. November 2005</w:t>
      </w:r>
    </w:p>
    <w:p>
      <w:r>
        <w:t>Bundesgericht, 2005-11-09, DE</w:t>
      </w:r>
    </w:p>
    <w:p>
      <w:r>
        <w:rPr>
          <w:b/>
        </w:rPr>
        <w:t xml:space="preserve">Quelle: </w:t>
      </w:r>
      <w:r>
        <w:t>https://mcp.opencaselaw.ch/entscheid/bger_2A.244_2005</w:t>
      </w:r>
    </w:p>
    <w:p>
      <w:r>
        <w:t>FR: TF 2A.244/2005 du 9 novembre 2005</w:t>
      </w:r>
    </w:p>
    <w:p>
      <w:r>
        <w:t>IT: TF 2A.244/2005 del 9 novembre 2005</w:t>
      </w:r>
    </w:p>
    <w:p>
      <w:pPr>
        <w:pStyle w:val="Heading2"/>
      </w:pPr>
      <w:r>
        <w:t>Regeste</w:t>
      </w:r>
    </w:p>
    <w:p>
      <w:r>
        <w:t>Veranlagungsverfügungen 1997/1998 sowie 1999/2000 (Verlustverrechnung bei selbständiger Erwerbstätigkeit) | Öffentliche Finanzen &amp; Abgaberecht</w:t>
      </w:r>
    </w:p>
    <w:p>
      <w:pPr>
        <w:pStyle w:val="Heading2"/>
      </w:pPr>
      <w:r>
        <w:t>Erwägungen</w:t>
      </w:r>
    </w:p>
    <w:p>
      <w:r>
        <w:rPr>
          <w:b/>
        </w:rPr>
        <w:t>E. 1.1</w:t>
      </w:r>
    </w:p>
    <w:p>
      <w:r>
        <w:t>Die Verwaltungsgerichtsbeschwerde richtet sich gegen den letzt-instanzlichen kantonalen Entscheid des Verwaltungsgerichts, soweit er die direkte Bundessteuer betrifft (vgl. Art. 97 Abs. 1 OG in Verbindung mit Art. 5 VwVG und Art. 98 lit. g OG sowie Art. 146 des Bundesgesetzes vom 14. Dezember 1990 über die direkte Bundessteuer [DBG; SR 621.11]). Die Beschwerdeführer sind durch den angefochtenen Entscheid beschwert und zur Beschwerdeführung legitimiert ( Art. 103 lit. a OG ).</w:t>
      </w:r>
    </w:p>
    <w:p>
      <w:r>
        <w:rPr>
          <w:b/>
        </w:rPr>
        <w:t>E. 1.2</w:t>
      </w:r>
    </w:p>
    <w:p>
      <w:r>
        <w:t>Im Verfahren der Verwaltungsgerichtsbeschwerde prüft das Bundesgericht von Amtes wegen und frei, ob Bundesrecht verletzt worden ist. In Abgabestreitigkeiten ist es grundsätzlich weder an die Parteibegehren noch an deren Begründung gebunden ( Art. 114 Abs. 1 OG ) und kann die Beschwerde auch aus andern als den im Verfahren vorgebrachten Gründen gutheissen oder abweisen ( BGE 128 II 145 E. 1.2.2 S. 150 f.). Die Sachverhaltsfeststellung bindet das Bundesgericht indessen im Rahmen von Art. 105 Abs. 2 OG .</w:t>
      </w:r>
    </w:p>
    <w:p>
      <w:r>
        <w:rPr>
          <w:b/>
        </w:rPr>
        <w:t>E. 1.3</w:t>
      </w:r>
    </w:p>
    <w:p>
      <w:r>
        <w:t>Dass der Abzug für Renovationsarbeiten nicht berücksichtigt wurde, beanstanden die Beschwerdeführer nicht mehr. Angefochten sind allerdings beide Veranlagungen, weshalb zu prüfen ist, ob die Streitfrage der Verlustverrechnung bzw. der selbständigen Erwerbstätigkeit die Steuerjahre 1997/98 und 1999/2000 betrifft.</w:t>
      </w:r>
    </w:p>
    <w:p>
      <w:r>
        <w:rPr>
          <w:b/>
        </w:rPr>
        <w:t>E. 2.1</w:t>
      </w:r>
    </w:p>
    <w:p>
      <w:r>
        <w:t>Bei selbständiger Erwerbstätigkeit werden die geschäfts- oder berufsmässig begründeten Kosten abgezogen, wozu insbesondere auch die eingetretenen und verbuchten Verluste auf Geschäftsvermögen gehören (Art. 27 Abs. 1 und Abs. 2 lit. b DBG). Nach Art. 31 Abs. 1 DBG können vom durchschnittlichen Einkommen der Bemessungsperiode ( Art. 43 DBG ) Verlustüberschüsse aus drei vorangegangenen Bemessungsperioden abgezogen werden, soweit sie bei der Berechnung des steuerbaren Einkommens der Vorjahre nicht berücksichtigt werden konnten. Voraussetzung für die Abziehbarkeit von Verlusten ist demnach, dass der Steuerpflichtige selbständig erwerbstätig ist und die bei dieser Tätigkeit erzielten Einkünfte steuerbar sind ( Art. 18 DBG ); nur in diesem Fall kann von Geschäftsverlusten bzw. Verlusten auf Geschäftsvermögen gesprochen werden (Pra 2003 Nr. 173 S. 944, 2A.328/2002, E. 4.1; vgl. auch StR 59/2004 S. 102, 2A.272/2003, E. 4; Urteil 2A.557/1996 vom 4. Februar 2000, E. 2).</w:t>
      </w:r>
    </w:p>
    <w:p>
      <w:r>
        <w:rPr>
          <w:b/>
        </w:rPr>
        <w:t>E. 2.2</w:t>
      </w:r>
    </w:p>
    <w:p>
      <w:r>
        <w:t>Der Einkommensteuer unterliegen alle wiederkehrenden und einmaligen Einkünfte ( Art. 16 Abs. 1 DBG ). Steuerbar sind gemäss Art. 18 Abs. 1 DBG alle Einkünfte aus einem Handels-, Industrie-, Gewerbe-, Land- und Forstwirtschaftsbetrieb, aus einem freien Beruf sowie aus jeder anderen selbständigen Erwerbstätigkeit. Unter diesen Begriff fällt allgemein jede Tätigkeit, bei der ein Unternehmer auf eigenes Risiko, unter Einsatz von Arbeit und Kapital, in einer frei gewählten Organisation und mit der Absicht der Gewinnerzielung am Wirtschaftsverkehr teilnimmt. Eine solche Tätigkeit kann haupt- oder nebenberuflich, dauernd oder temporär ausgeübt werden. Ob eine selbständige Erwerbstätigkeit vorliegt, ist stets nach den gesamten Umständen des Einzelfalls zu beurteilen; die einzelnen Begriffsmerkmale dürfen nicht isoliert betrachtet werden und können auch in unterschiedlicher Intensität auftreten. Im Übrigen wird nicht verlangt, dass die steuerpflichtige Person nach aussen sichtbar am Wirtschaftsverkehr teilnimmt bzw. ein selbständiger Marktauftritt vorliegt und ein Unternehmen, Gewerbe oder Geschäft betrieben wird (vgl. zum Ganzen BGE 125 II 113 E. 5b S. 120 f.; 122 II 446 E. 5a S. 452 f.; Pra 2003 Nr. 173 S. 944, 2A.328/2002, E. 4.2 in fine; Urteil 2A.46/2005 vom 31. August 2005, E. 2.2.1 in initio, je mit Hinweisen; siehe auch StR 59/2004 S. 102, 2A.272/2003, E. 2.3). Nicht als selbständige Erwerbstätigkeit kann anerkannt werden, wenn eine solche nur zum Schein besteht oder sonst wie keinen erwerblichen Charakter aufweist. In diesem Zusammenhang kommt der Gewinnabsicht entscheidende Bedeutung zu. Diese Absicht bildet ein subjektives Kriterium, das nur aufgrund äusserer Umstände festgestellt werden kann ( BGE 122 II 446 E. 3c S. 450; 115 V 161 E. 9b S. 171; Urteil H 98/90 vom 26. Februar 1991, E. 3, je mit Hinweisen; Peter Locher, Kommentar zum DBG, I. Teil, Therwil/Basel 2001, N. 14 zu Art. 18 DBG ).</w:t>
      </w:r>
    </w:p>
    <w:p>
      <w:r>
        <w:rPr>
          <w:b/>
        </w:rPr>
        <w:t>E. 3</w:t>
      </w:r>
    </w:p>
    <w:p>
      <w:r>
        <w:t>Der Beschwerdeführer machte sich im Frühling 1993 durch seine Einzelfirma selbständig, die mit einer Anwaltskanzlei eine einfache Gesellschaft bildete, wodurch er an der Kanzlei mitbeteiligt war. Zudem gründete er die Y.________ GmbH, mit welcher er als angestellter Geschäftsführer seine eigenen Mandate betreute und abwickelte. Ob er die Verluste aus selbständiger Erwerbstätigkeit vom Einkommen aus unselbständiger Erwerbstätigkeit abziehen kann, hängt davon ab, ob er in den massgebenden Geschäftsjahren 1995/96 und 1997/98 eine selbständige Erwerbstätigkeit auch tatsächlich ausgeübt hat.</w:t>
      </w:r>
    </w:p>
    <w:p>
      <w:r>
        <w:rPr>
          <w:b/>
        </w:rPr>
        <w:t>E. 3.1</w:t>
      </w:r>
    </w:p>
    <w:p>
      <w:r>
        <w:t>Wenn die Vorinstanz aufgrund einer Beurteilung der gesamten Umstände zum Ergebnis gelangt ist, dass eine selbständige Erwerbstätigkeit hier nicht vorliegt, ist dies nicht zu beanstanden. Nach den eigenen Ausführungen des Beschwerdeführers wurden die Mandate über die Y.________ GmbH, nicht über die Einzelfirma geführt. Diese stellte gemäss vorliegender Beschwerde letztmals im Jahr 1994 Rechnung, womit in den massgeblichen Geschäftsjahren (1995 bis 1998) keine Honorare vereinnahmt wurden. Gegenüber der Zürcher Steuerverwaltung gab der Beschwerdeführer selber zu, dass seine Einzelfirma seit dem Ende der Zusammenarbeit mit der Anwaltskanzlei keine Geschäfte mehr getätigt habe. Insofern kann übrigens auch nicht von stiller Teilhaberschaft gesprochen werden (vgl. dazu Pra 2003 Nr. 173 S. 944, 2A.328/2002, E. 4.4 und 4.5).</w:t>
      </w:r>
    </w:p>
    <w:p>
      <w:r>
        <w:rPr>
          <w:b/>
        </w:rPr>
        <w:t>E. 3.2</w:t>
      </w:r>
    </w:p>
    <w:p>
      <w:r>
        <w:t>Was die Beschwerdeführer dagegen einwenden, überzeugt nicht: Dass die Vorinstanz den Sachverhalt offensichtlich fehlerhaft festgestellt hätte ( Art. 105 Abs. 2 OG ), legen die Beschwerdeführer nicht dar; sie anerkennen die Feststellungen vielmehr "grösstenteils" ausdrücklich. Die Vorinstanz hat für die selbständige Erwerbstätigkeit nicht nur auf die fehlenden Beratungshonorare abgestellt, sondern auch weitere Umstände berücksichtigt, wie etwa die Rückvergütung der vom Beschwerdeführer bezahlten persönlichen Beiträge durch die AHV-Ausgleichskasse. Weiter ändert auch der eingereichte Mietvertrag für Büroräumlichkeiten nichts, da der Vertrag der Z.________ GmbH zuzuordnen ist; diese gründete der Beschwerdeführer für die Zusammenarbeit mit einem früheren Arbeitskollegen, der eine selbständige Erwerbstätigkeit aufgenommen hatte. So ist Mieterin die Z.________ GmbH, während der Beschwerdeführer für den Mietzins bloss solidarisch mithaftet. Ebenso wenig genügt die Absicht des Beschwerdeführers, die Einzelfirma als persönlichen "Notnagel" zu behalten, handelt es sich dabei doch um ein unzureichendes subjektives Kriterium für eine selbständige Erwerbstätigkeit. Im Übrigen ging es beim angeführten Mediationsverfahren nicht um ein Honorarinkasso, sondern um Kostenbeiträge aus der Zusammenarbeit mit dem Anwaltsbüro; deshalb kann der vorliegende Fall auch nicht mit demjenigen verglichen werden, auf den die Beschwerdeführer in ihrer Eingabe vergeblich hinweisen (ASA 53 S. 352 E. 3). Dies gilt auch für die von ihnen zitierte Rechtsprechung des Bundesgerichts zum Liegenschaftenhandel ( BGE 125 II 113 E. 6a S. 124) bzw. zur Verpachtung (StE 1996 B 23.2 Nr. 16, 2A.306/1994, E. 3; vgl. auch BGE 126 II 473 E. 3d/bb und 4 S. 477; Urteile 2A.700/2004 vom 26. Mai 2005, E. 3.1; 2A.172/1996 vom 7. Juli 1996, E. 3b) und zur Unterscheidung zwischen Liebhaberei und selbständiger Erwerbstätigkeit ( BGE 125 II 113 E. 5b S. 120 f.; 115 V 161 E. 9 S. 170 ff.; Urteil 2A.46/2005 vom 31. August 2005, E. 2.2.1 mit Hinweisen); hier ist eben gerade keine aktive Geschäftstätigkeit gegeben.</w:t>
      </w:r>
    </w:p>
    <w:p>
      <w:r>
        <w:rPr>
          <w:b/>
        </w:rPr>
        <w:t>E. 3.3</w:t>
      </w:r>
    </w:p>
    <w:p>
      <w:r>
        <w:t>Da somit keine selbständige Erwerbstätigkeit vorliegt, können die in dieser Hinsicht geltend gemachten Verluste auch nicht vom Einkommen aus unselbständiger Erwerbstätigkeit abgezogen werden.</w:t>
      </w:r>
    </w:p>
    <w:p>
      <w:r>
        <w:rPr>
          <w:b/>
        </w:rPr>
        <w:t>E. 4</w:t>
      </w:r>
    </w:p>
    <w:p>
      <w:r>
        <w:t>Demnach ist die Verwaltungsgerichtsbeschwerde unbegründet und deshalb abzuweisen. Bei diesem Verfahrensausgang sind die Kosten den unterliegenden Beschwerdeführern unter Solidarhaft aufzuerlegen (Art. 153, 153a und Art. 156 Abs. 1 und 7 OG ). Parteientschädigungen sind nicht geschuldet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