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2A.223/2002 vom 4. September 2002</w:t>
      </w:r>
    </w:p>
    <w:p>
      <w:r>
        <w:t>Bundesgericht, 2002-09-04, DE</w:t>
      </w:r>
    </w:p>
    <w:p>
      <w:r>
        <w:rPr>
          <w:b/>
        </w:rPr>
        <w:t xml:space="preserve">Quelle: </w:t>
      </w:r>
      <w:r>
        <w:t>https://mcp.opencaselaw.ch/entscheid/bger_2A.223_2002</w:t>
      </w:r>
    </w:p>
    <w:p>
      <w:r>
        <w:t>FR: TF 2A.223/2002 du 4 septembre 2002</w:t>
      </w:r>
    </w:p>
    <w:p>
      <w:r>
        <w:t>IT: TF 2A.223/2002 del 4 settembre 2002</w:t>
      </w:r>
    </w:p>
    <w:p>
      <w:pPr>
        <w:pStyle w:val="Heading2"/>
      </w:pPr>
      <w:r>
        <w:t>Regeste</w:t>
      </w:r>
    </w:p>
    <w:p>
      <w:r>
        <w:t>Öffentliche Finanzen &amp; Abgaberecht</w:t>
      </w:r>
    </w:p>
    <w:p>
      <w:pPr>
        <w:pStyle w:val="Heading2"/>
      </w:pPr>
      <w:r>
        <w:t>Erwägungen</w:t>
      </w:r>
    </w:p>
    <w:p>
      <w:r>
        <w:rPr>
          <w:b/>
        </w:rPr>
        <w:t>E. 1</w:t>
      </w:r>
    </w:p>
    <w:p>
      <w:r>
        <w:t>Gegen Entscheide der Eidgenössischen Steuerrekurskommission in Mehrwertsteuersachen ist die Verwaltungsgerichtsbeschwerde an das Bundesgericht gemäss Art. 97 ff. OG sowie Art. 54 Abs. 1 MWSTV zulässig. Die Beschwerdeführerin ist als Steuerpflichtige zu deren Erhebung legitimiert. Auf die im Übrigen form- und fristgerecht erhobene Beschwerde ist daher einzutreten.</w:t>
      </w:r>
    </w:p>
    <w:p>
      <w:r>
        <w:rPr>
          <w:b/>
        </w:rPr>
        <w:t>E. 2</w:t>
      </w:r>
    </w:p>
    <w:p>
      <w:r>
        <w:t>Art. 85 MWSTV sieht vor, dass die Warenumsatzsteuer, die bei Beginn der Mehrwertsteuerpflicht auf den Vorräten von Handelswaren und auf Werkstoffen lastet, von der Mehrwertsteuer abgezogen werden kann. Voraussetzung dafür ist, (a) dass es sich um Wiederverkaufswaren oder um Werkstoffe für die gewerbsmässige Herstellung von Waren oder Bauwerken handelt, (b) dass der Steuerpflichtige über diese Waren bei Beginn der Steuerpflicht die Verfügungsmacht hatte, und (c) dass er für diese Waren nicht als Grossist die Steueranrechnung nach Art. 23 WUStB beansprucht hat. Im vorliegenden Fall war die Beschwerdeführerin, wie das Bundesgericht mit Urteil vom 4. September 2002 (im Verfahren 2A.222/2002) entschieden hat, warenumsatzsteuerpflichtig und deshalb von der Eidgenössischen Steuerverwaltung zu Recht rückwirkend als Grossistin in das Register der Steuerpflichtigen eingetragen worden. Die Voraussetzungen für die Geltendmachung der Lagerentsteuerung sind daher nicht erfüllt, zumal die Eidgenössische Steuerverwaltung die von der Beschwerdeführerin den steuerpflichtigen Lieferanten entrichteten Warenumsatzsteuern in der betreffenden Ergänzungsabrechnung berücksichtigt hat.</w:t>
      </w:r>
    </w:p>
    <w:p>
      <w:r>
        <w:rPr>
          <w:b/>
        </w:rPr>
        <w:t>E. 3.1</w:t>
      </w:r>
    </w:p>
    <w:p>
      <w:r>
        <w:t>Die Vorinstanz hat festgestellt, dass die Beschwerdeführerin die Kollektivgesellschafter im fraglichen Zeitraum mit Kleidern belieferte und dem bei ihr angestellten Personal die Kleidung im Vergleich zu den von der Kundschaft verlangten Preisen unter Gewährung von erheblichen Rabatten abgab. Sie gelangte zum Ergebnis, dass es sich bei den Angestellten der Beschwerdeführerin um nahestehende Personen handle, mit denen ein echter Leistungsaustausch abgewickelt worden sei, weshalb die Differenz zwischen dem ermässigten Preis und dem von Dritten verlangten Preis zu versteuern sei.</w:t>
      </w:r>
    </w:p>
    <w:p>
      <w:r>
        <w:rPr>
          <w:b/>
        </w:rPr>
        <w:t>E. 3.2</w:t>
      </w:r>
    </w:p>
    <w:p>
      <w:r>
        <w:t>Nach Art. 26 Abs. 1 MWSTV wird die Steuer vom Entgelt berechnet. Zum Entgelt gehört gemäss Art. 26 Abs. 2 MWSTV alles, was der Empfänger oder an seiner Stelle ein Dritter als Gegenleistung für die Lieferung oder Dienstleistung aufwendet (Satz 1); im Fall einer Lieferung oder Dienstleistung an eine nahestehende Person gilt als Entgelt der Wert, der unter unabhängigen Dritten vereinbart würde (Satz 3). Die Vorinstanz ist davon ausgegangen, dass zu den nahestehenden Personen neben den Verwandten des Unternehmensinhabers bzw. -teilhabers auch die Angestellten zu zählen sind. Das wird in der Beschwerde zu Recht nicht bestritten. Die Beschwerdeführerin macht jedoch geltend, es handle sich hier um geschäftsmässig begründete Aufwendungen. Sie sei aus Gründen der von ihr ausgeübten Geschäftstätigkeit darauf angewiesen, dass ihre Mitarbeiter in entsprechender Kleidung ihre Arbeit verrichteten, zumal die von ihnen getragenen Kleider auch die Kunden zum Erwerb gerade dieser Kleidungsstücke animieren sollen. Indessen handelt es sich bei den von der Beschwerdeführerin verbilligt an das Personal abgegebenen Kleidern nicht um Uniformen oder Dienstkleidungen, die ausschliesslich zu betrieblichen Zwecken verwendet werden können. Vielmehr können diese Kleider auch privat getragen werden. Unter diesen Umständen ist es aber nicht zu beanstanden, wenn die Differenz zwischen dem ermässigten Preis und dem von Dritten verlangten Preis der Mehrwertsteuer unterworfen wurde, auch wenn es für die Beschwerdeführerin von Vorteil sein mag, wenn ihr Personal ansprechend gekleidet ist. Der von der Beschwerdeführerin vorgenommene Vergleich mit den Raumanzügen der NASA bzw. den Uniformen von Angestellten der Fluggesellschaften oder solchen im Bereich des öffentlichen Verkehrs geht an der Sache vorbei.</w:t>
      </w:r>
    </w:p>
    <w:p>
      <w:r>
        <w:rPr>
          <w:b/>
        </w:rPr>
        <w:t>E. 4</w:t>
      </w:r>
    </w:p>
    <w:p>
      <w:r>
        <w:t>Die Beschwerde erweist sich somit als unbegründet und ist abzuweisen. Die Höhe der Steuerforderung ist im Übrigen nicht mehr streitig. Dem Ausgang des Verfahrens entsprechend sind die Kosten der Beschwerdeführerin aufzuerlegen ( Art. 153, 153a und 156 Abs. 1 OG ). Es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