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2A.211/2004 vom 8. April 2004</w:t>
      </w:r>
    </w:p>
    <w:p>
      <w:r>
        <w:t>Bundesgericht, 2004-04-08, FR</w:t>
      </w:r>
    </w:p>
    <w:p>
      <w:r>
        <w:rPr>
          <w:b/>
        </w:rPr>
        <w:t xml:space="preserve">Quelle: </w:t>
      </w:r>
      <w:r>
        <w:t>https://mcp.opencaselaw.ch/entscheid/bger_2A.211_2004</w:t>
      </w:r>
    </w:p>
    <w:p>
      <w:r>
        <w:t>FR: TF 2A.211/2004 du 8 avril 2004</w:t>
      </w:r>
    </w:p>
    <w:p>
      <w:r>
        <w:t>IT: TF 2A.211/2004 del 8 aprile 2004</w:t>
      </w:r>
    </w:p>
    <w:p>
      <w:pPr>
        <w:pStyle w:val="Heading2"/>
      </w:pPr>
      <w:r>
        <w:t>Erwägungen</w:t>
      </w:r>
    </w:p>
    <w:p>
      <w:r>
        <w:rPr>
          <w:b/>
        </w:rPr>
        <w:t>E. 1</w:t>
      </w:r>
    </w:p>
    <w:p>
      <w:r>
        <w:t>La voie du recours de droit administratif est en principe ouverte contre les décisions relatives à l'assujettissement aux mesures de limitation prévues par l'ordonnance du Conseil fédéral limitant le nombre des étrangers du 6 octobre 1986 (OLE; RS 823.21).</w:t>
      </w:r>
    </w:p>
    <w:p>
      <w:r>
        <w:rPr>
          <w:b/>
        </w:rPr>
        <w:t>E. 1.1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rPr>
          <w:b/>
        </w:rPr>
        <w:t>E. 1.2</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p.207/208; 124 II 110 consid. 2 p. 111 ss et les références citées).</w:t>
      </w:r>
    </w:p>
    <w:p>
      <w:r>
        <w:rPr>
          <w:b/>
        </w:rPr>
        <w:t>E. 1.3</w:t>
      </w:r>
    </w:p>
    <w:p>
      <w:r>
        <w:t>En l'espèce il est constant que depuis mars 1985, jusqu'à la date de son premier renvoi de Suisse, le 20 février 1999, le recourant a été autorisé à séjourner en Suisse, en raison de ses demandes d'asile ou de ses deux mariages, de 1986 à 1989 avec une compatriote et de 1992 à 1997 avec une Suissesse. Il n'en demeure pas moins que ses séjours n'ont pas été particulièrement stables du point de vue de son intégration socio-professionnelle et ont été en partie illégaux. Revenu en Suisse après son renvoi de février 1999, il a été condamné par un juge bâlois à une peine de soixante jours d'emprisonnement avec sursis, pour rupture de ban ("Einreisesperre"). De même, il s'est rendu à Neuchâtel environ un mois après son second renvoi, prononcé le 29 juin 2001, après l'échec de sa troisième demande d'asile.</w:t>
      </w:r>
    </w:p>
    <w:p>
      <w:r>
        <w:t>Dans ces conditions, le recourant ne saurait reprocher à l'autorité intimée d'avoir violé le droit fédéral et constaté des faits de manière inexacte, en retenant qu'il avait contrevenu aux dispositions légales régissant l'entrée et le séjour des étrangers en Suisse. Il n'est au demeurant pas crédible de prétendre qu'il n'avait pas eu connaissance des décisions d'interdiction d'entrée en Suisse, alors qu'il était expulsé. Enfin, il est sans pertinence qu'il n'ait jamais facilité l'entrée de compatriotes en Suisse ou utilisé de faux papiers, comme dans l'affaire O., jugée le 26 novembre 2003 par le Tribunal fédéral (2A.428/2003, destiné à la publication in ATF 130 II 39 ss et publié in SJ 2004 p. 197).</w:t>
      </w:r>
    </w:p>
    <w:p>
      <w:r>
        <w:t>En effet, le recourant a commis d'autres infractions pénales, dont l'une peut être qualifiée de grave, puisqu'il a été condamné à une peine de quatre ans et demi de réclusion pour infractions à la loi fédérale sur les stupéfiants. Quant à sa condamnation de novembre 1998, elle ne saurait être minimisée, parce que les faits en cause relevaient d'un conflit conjugal. Ainsi, l'autorité intimée devait tenir compte de ces éléments importants, qui n'étaient pas de nature à contrebalancer le fait que la situation du recourant semble s'être stabilisée pendant la procédure de demande d'autorisation sous l'angle de l'art. 13 lettre f OLE, présentée par le canton de Neuchâtel en décembre 2001. Contrairement à ce que soutient le recourant, le Département n'a donc pas violé le droit fédéral en attachant une importance disproportionnée aux infractions pénales commises.</w:t>
      </w:r>
    </w:p>
    <w:p>
      <w:r>
        <w:rPr>
          <w:b/>
        </w:rPr>
        <w:t>E. 1.4</w:t>
      </w:r>
    </w:p>
    <w:p>
      <w:r>
        <w:t>Pour le reste, le recourant ne présente aucun argument propre à démontrer qu'il entretiendrait une relation particulièrement étroite avec la Suisse ou avec ses deux enfants vivant à Bâle, pas plus qu'il n'établit qu'il serait exposé à des difficultés insurmontables en cas de retour dans son pays d'origine. Il y a lieu dès lors de renvoyer aux considérants (16.1 à 16.5) de la décision attaquée sur ces points ( art. 36a al. 3 OJ ).</w:t>
      </w:r>
    </w:p>
    <w:p>
      <w:r>
        <w:rPr>
          <w:b/>
        </w:rPr>
        <w:t>E. 2</w:t>
      </w:r>
    </w:p>
    <w:p>
      <w:r>
        <w:t>Au vu de ce qui précède, le recours doit être rejeté selon la procédure simplifiée de l' art. 36a OJ , avec suite de frais à la charge du recourant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