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2A.208/2005 vom 15. April 2005</w:t>
      </w:r>
    </w:p>
    <w:p>
      <w:r>
        <w:t>Bundesgericht, 2005-04-15, FR</w:t>
      </w:r>
    </w:p>
    <w:p>
      <w:r>
        <w:rPr>
          <w:b/>
        </w:rPr>
        <w:t xml:space="preserve">Quelle: </w:t>
      </w:r>
      <w:r>
        <w:t>https://mcp.opencaselaw.ch/entscheid/bger_2A.208_2005</w:t>
      </w:r>
    </w:p>
    <w:p>
      <w:r>
        <w:t>FR: TF 2A.208/2005 du 15 avril 2005</w:t>
      </w:r>
    </w:p>
    <w:p>
      <w:r>
        <w:t>IT: TF 2A.208/2005 del 15 aprile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fédéral examine d'office et librement la recevabilité des recours qui lui sont soumis ( ATF 130 II 388 consid. 1 p. 389).</w:t>
      </w:r>
    </w:p>
    <w:p>
      <w:r>
        <w:rPr>
          <w:b/>
        </w:rPr>
        <w:t>E. 1.1</w:t>
      </w:r>
    </w:p>
    <w:p>
      <w:r>
        <w:t>Dans la mesure où le recours est dirigé contre la décision prise le 25 mars 2004 par le Service cantonal, il est irrecevable au regard de l'art. 98 lettre g OJ, car cette décision n'émane pas d'une autorité cantonale statuant en dernière instance.</w:t>
      </w:r>
    </w:p>
    <w:p>
      <w:r>
        <w:rPr>
          <w:b/>
        </w:rPr>
        <w:t>E. 1.2</w:t>
      </w:r>
    </w:p>
    <w:p>
      <w:r>
        <w:t>Selon l'art. 100 al. 1 lettre b ch. 3 OJ, le recours de droit administratif n'est pas recevable en matière de police des étrangers contre l'octroi ou le refus d'autorisations auxquelles le droit fédéral ne confère pas un droit.</w:t>
      </w:r>
    </w:p>
    <w:p>
      <w:r>
        <w:t>Un étranger peut, selon les circonstances, se prévaloir du droit au respect de sa vie privée et familiale garanti par l' art. 8 par. 1 CEDH pour s'opposer à l'éventuelle séparation de sa famille et obtenir ainsi une autorisation de séjour. Encore faut-il, pour pouvoir invoquer cette disposition, que la relation entre l'étranger et une personne de sa famille ayant un droit de présence assuré en Suisse (c'est-à-dire au moins un droit certain à une autorisation de séjour: ATF 130 II 281 consid. 3.1 p. 285) soit étroite et effective ( ATF 129 II 193 consid. 5.3.1 p. 211). D'après la jurisprudence, les relations familiales qui peuvent fonder, en vertu de l' art. 8 par. 1 CEDH , un droit à une autorisation de police des étrangers sont avant tout les rapports entre époux ainsi qu'entre parents et enfants mineurs vivant ensemble ( ATF 120 Ib 257 consid. 1d p. 261).</w:t>
      </w:r>
    </w:p>
    <w:p>
      <w:r>
        <w:t>Marié à une Suissesse, X.________ a un droit de présence assuré en Suisse. Il a une relation suivie avec ses trois enfants recourants, âgés de moins de dix-huit ans, bien qu'ils ne vivent pas ensemble. Il y a donc lieu d'entrer en matière sur le recours de droit administratif.</w:t>
      </w:r>
    </w:p>
    <w:p>
      <w:r>
        <w:rPr>
          <w:b/>
        </w:rPr>
        <w:t>E. 1.3</w:t>
      </w:r>
    </w:p>
    <w:p>
      <w:r>
        <w:t>Au surplus, le recours étant recevable comme recours de droit administratif, il est irrecevable comme recours de droit public (cf. art. 84 al. 2 OJ ).</w:t>
      </w:r>
    </w:p>
    <w:p>
      <w:r>
        <w:rPr>
          <w:b/>
        </w:rPr>
        <w:t>E. 2.1</w:t>
      </w:r>
    </w:p>
    <w:p>
      <w:r>
        <w:t>L' art. 8 par. 1 CEDH peut faire obstacle, dans certaines circons- tances, à une mesure d'éloignement qui empêche ou rend très difficile le maintien de la vie familiale, mais il n'octroie pas de droit absolu à l'entrée ou au séjour de membres de la famille ( ATF 125 II 633 consid. 3a p. 640).</w:t>
      </w:r>
    </w:p>
    <w:p>
      <w:r>
        <w:rPr>
          <w:b/>
        </w:rPr>
        <w:t>E. 2.2</w:t>
      </w:r>
    </w:p>
    <w:p>
      <w:r>
        <w:t>Lorsque les parents sont séparés ou divorcés, il n'existe pas un droit inconditionnel de l'enfant vivant à l'étranger de rejoindre le parent établi en Suisse, à moins qu'il n'entretienne avec celui-ci une relation familiale prépondérante et que la nécessité de sa venue soit établie. Pour en juger, il ne faut pas tenir compte seulement des circonstances passées; les changements déjà intervenus, voire les conditions futures, peuvent également être déterminants ( ATF 124 II 361 consid. 3a p. 366).</w:t>
      </w:r>
    </w:p>
    <w:p>
      <w:r>
        <w:rPr>
          <w:b/>
        </w:rPr>
        <w:t>E. 2.3</w:t>
      </w:r>
    </w:p>
    <w:p>
      <w:r>
        <w:t>A.X.________ et X.________ se sont séparés le 30 mars 1993. Ainsi, C.X.________ et D.X.________ n'ont jamais vécu avec leur père; quant à B.X.________, il n'a pas cohabité longtemps avec lui: il est né le 5 avril 1991 et, à partir de 1992, son père a travaillé comme saisonnier en Suisse. En revanche ces trois enfants ont toujours vécu avec leur mère, même depuis qu'ils sont en Suisse. Les recourants ne prétendent pas que X.________ ait entretenu des contacts avec ses enfants tant qu'ils étaient dans leur patrie. Ils ne soutiennent pas non plus que X.________ aurait assumé à distance de manière effective la responsabilité de leur éducation. Ils relèvent certes que X.________ s'occupe de ses enfants depuis qu'il en a la garde, soit depuis le 9 novembre 2001. Ainsi, il subvient à leur entretien et les voit tous les week-ends et deux à trois fois dans la semaine. Cependant, les recourants relèvent eux-mêmes que X.________ s'est constitué un nouveau foyer où il vit avec sa seconde épouse, alors que les trois enfants continuent à vivre avec leur mère. C'est donc bien avec elle, et non avec leur père, que B.X.________, C.X.________ et D.X.________ ont une relation prépondérante. Dès lors, le regroupement familial sollicité aboutirait à diviser encore plus la famille des recourants. En revanche, rien n'empêchera X.________ de rester en contact avec ses enfants, lorsqu'ils seront rentrés dans leur patrie. Ainsi, il pourra continuer, de Suisse, à les aider dans leur développement affectif et intellectuel et à les assister financièrement. Par ailleurs, la présence de B.X.________, C.X.________ et D.X.________ ne répond à aucune nécessité.</w:t>
      </w:r>
    </w:p>
    <w:p>
      <w:r>
        <w:t>En rendant l'arrêt attaqué, le Tribunal administratif n'a pas violé le droit fédéral. En particulier, il a appliqué correctement l' art. 8 CEDH . Il n'a pas apprécié arbitrairement la situation des trois enfants recourants ni excédé son pouvoir d'appréciation.</w:t>
      </w:r>
    </w:p>
    <w:p>
      <w:r>
        <w:rPr>
          <w:b/>
        </w:rPr>
        <w:t>E. 3</w:t>
      </w:r>
    </w:p>
    <w:p>
      <w:r>
        <w:t>Manifestement mal fondé dans la mesure où il est recevable, le recours doit être jugé selon la procédure simplifiée de l' art. 36a OJ . Le présent arrêt rend sans objet la demande d'effet suspensif. Succombant, les recourants doivent supporter les frais judiciaires ( art. 156 al. 1, 153 et 153a OJ ) et n'ont pas droit à des dépens ( art. 159 al. 1 OJ ).</w:t>
      </w:r>
    </w:p>
    <w:p>
      <w:r>
        <w:t>Par ces motifs, vu l' art. 36a OJ , le Tribunal fédéral prononce: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