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2A.176/2004 vom 30. August 2004</w:t>
      </w:r>
    </w:p>
    <w:p>
      <w:r>
        <w:t>Bundesgericht, 2004-08-30, DE</w:t>
      </w:r>
    </w:p>
    <w:p>
      <w:r>
        <w:rPr>
          <w:b/>
        </w:rPr>
        <w:t xml:space="preserve">Quelle: </w:t>
      </w:r>
      <w:r>
        <w:t>https://mcp.opencaselaw.ch/entscheid/bger_2A.176_2004</w:t>
      </w:r>
    </w:p>
    <w:p>
      <w:r>
        <w:t>FR: TF 2A.176/2004 du 30 août 2004</w:t>
      </w:r>
    </w:p>
    <w:p>
      <w:r>
        <w:t>IT: TF 2A.176/2004 del 30 agosto 2004</w:t>
      </w:r>
    </w:p>
    <w:p>
      <w:pPr>
        <w:pStyle w:val="Heading2"/>
      </w:pPr>
      <w:r>
        <w:t>Erwägungen</w:t>
      </w:r>
    </w:p>
    <w:p>
      <w:r>
        <w:rPr>
          <w:b/>
        </w:rPr>
        <w:t>E. 1.1</w:t>
      </w:r>
    </w:p>
    <w:p>
      <w:r>
        <w:t>Gemäss Art. 100 Abs. 1 lit. b Ziff. 3 OG ist die Verwaltungsgerichtsbeschwerde auf dem Gebiete der Fremdenpolizei unzulässig gegen die Erteilung oder Verweigerung von Bewilligungen, auf die das Bundesrecht keinen Anspruch einräumt.</w:t>
      </w:r>
    </w:p>
    <w:p>
      <w:r>
        <w:t>Die Verweigerung eines Reisepapiers für schriftenlose Ausländer fällt nicht unter diesen Ausschlussgrund, da ein solches Reisepapier dem Gesuchsteller keinen bestimmten Anwesenheitsstatus in der Schweiz verschafft und damit keine fremdenpolizeiliche Bewilligung darstellt (Urteil 2A.56/2002 vom 14. Juni 2002, mit Hinweisen).</w:t>
      </w:r>
    </w:p>
    <w:p>
      <w:r>
        <w:rPr>
          <w:b/>
        </w:rPr>
        <w:t>E. 1.2</w:t>
      </w:r>
    </w:p>
    <w:p>
      <w:r>
        <w:t>Gegenstand des vorliegenden Verfahrens ist der Entscheid des Eidgenössischen Justiz- und Polizeidepartements vom 20. Februar 2004. Soweit der Beschwerdeführer auch die Aufhebung der Verfügung des Bundesamtes für Flüchtlinge vom 21. März 2002 verlangt, kann auf seine Eingabe nicht eingetreten werden.</w:t>
      </w:r>
    </w:p>
    <w:p>
      <w:r>
        <w:rPr>
          <w:b/>
        </w:rPr>
        <w:t>E. 1.3</w:t>
      </w:r>
    </w:p>
    <w:p>
      <w:r>
        <w:t>Der Beschwerdeführer, dem die Erteilung eines Reisepapiers verweigert wurde, hat ein schutzwürdiges Interesse an der Aufhebung des angefochtenen Entscheids und ist somit zur Erhebung der Verwaltungsgerichtsbeschwerde legitimiert (vgl. Art. 103 lit. a OG ). Auf die Verwaltungsgerichtsbeschwerde ist folglich einzutreten.</w:t>
      </w:r>
    </w:p>
    <w:p>
      <w:r>
        <w:rPr>
          <w:b/>
        </w:rPr>
        <w:t>E. 1.4</w:t>
      </w:r>
    </w:p>
    <w:p>
      <w:r>
        <w:t>Mit der Verwaltungsgerichtsbeschwerde kann vorliegend die Verletzung von Bundesrecht, einschliesslich Überschreitung und Missbrauch des Ermessens, sowie die unrichtige und unvollständige Feststellung des Sachverhalts ( Art. 104 lit. a und b OG ), nicht jedoch die Unangemessenheit des angefochtenen Entscheids (vgl. Art. 104 lit. c OG ) gerügt werden.</w:t>
      </w:r>
    </w:p>
    <w:p>
      <w:r>
        <w:t>Da hier nicht eine richterliche Behörde als Vorinstanz entschieden hat, ist das Bundesgericht an deren Sachverhaltsfeststellung nicht gebunden (vgl. Art. 105 Abs. 2 OG ). Dass dem Beschwerdeführer, der bei Gesuchseinreichung die Aufenthaltsbewilligung besass, inzwischen die Niederlassungsbewilligung erteilt wurde, kann deshalb berücksichtigt werden.</w:t>
      </w:r>
    </w:p>
    <w:p>
      <w:r>
        <w:rPr>
          <w:b/>
        </w:rPr>
        <w:t>E. 2.1</w:t>
      </w:r>
    </w:p>
    <w:p>
      <w:r>
        <w:t>Nach Art. 1 Abs. 2 der Verordnung vom 11. August 1999 über die Abgabe von Reisepapieren an ausländische Personen (RPAV; SR 143.5) gibt das Bundesamt für Flüchtlinge anerkannten Flüchtlingen, staaten- und schriftenlosen ausländischen Personen, vorläufig Aufgenommenen, Schutzbedürftigen und Asylsuchenden für die Ausreise aus der Schweiz Reisepapiere ab. Diese Reisepapiere sind fremdenpolizeiliche Ausweispapiere. Sie gelten nicht als Nachweis der Identität und der Staatsangehörigkeit der ausländischen Personen ( Art. 7 Abs. 1 RPAV ). Gemäss Art. 3 Abs. 2 RPAV hat eine schriftenlose ausländische Person mit Niederlassungsbewilligung Anspruch auf einen Pass für eine ausländische Person, d.h. dessen Ausstellung liegt nicht im Ermessen der Behörde, wie dies für schriftenlose Ausländer mit Aufenthaltsbewilligung der Fall ist. Nach Art. 6 Abs. 1 RPAV gilt eine ausländische Person im Sinne dieser Verordnung als schriftenlos, wenn sie keine gültigen heimatlichen Reisepapiere besitzt und ihr nicht zugemutet werden kann, sich bei den zuständigen Behörden ihres Heimat- oder Herkunftsstaates um die Ausstellung oder Verlängerung eines Reisepapiers zu bemühen. Die Frage der Zumutbarkeit ist dabei nicht nach subjektiven, sondern nach objektiven Massstäben zu beurteilen.</w:t>
      </w:r>
    </w:p>
    <w:p>
      <w:r>
        <w:rPr>
          <w:b/>
        </w:rPr>
        <w:t>E. 2.2</w:t>
      </w:r>
    </w:p>
    <w:p>
      <w:r>
        <w:t>Der Umstand, dass der Beschwerdeführer inzwischen über die Niederlassungsbewilligung verfügt und somit Anspruch auf Ausstellung eines Passes für eine ausländische Person hat, kann im vorliegenden Verfahren, wie erwähnt (E. 1.3), berücksichtigt werden, spielt indessen keine Rolle. Voraussetzung für die Erteilung des anbegehrten Reisepapiers ist - unabhängig davon, ob der Ausländer über eine Aufenthalts- oder Niederlassungsbewilligung besitzt -, dass der Gesuchsteller schriftenlos im Sinne von Art. 6 Abs. 1 RPAV ist.</w:t>
      </w:r>
    </w:p>
    <w:p>
      <w:r>
        <w:rPr>
          <w:b/>
        </w:rPr>
        <w:t>E. 2.3</w:t>
      </w:r>
    </w:p>
    <w:p>
      <w:r>
        <w:t>Der Beschwerdeführer ist der Auffassung, es könne ihm nicht zugemutet werden, sich bei der Vertretung von Sri Lanka um die Ausstellung eines heimatlichen Passes zu bemühen. Er vermutet zwar selber, dass sein Heimatland die Erteilung eines Reisepasses nicht verweigern würde. Unter Berufung auf seine Vorgeschichte macht er jedoch geltend, er sei in Sri Lanka (weiterhin) gefährdet und habe deshalb von 1983 bis 1995 einen schweizerischen Reisepass erhalten.</w:t>
      </w:r>
    </w:p>
    <w:p>
      <w:r>
        <w:rPr>
          <w:b/>
        </w:rPr>
        <w:t>E. 2.4</w:t>
      </w:r>
    </w:p>
    <w:p>
      <w:r>
        <w:t>Daraus, dass ihm von 1983 bis 1995 regelmässig ein schweizerischer Reisepass erteilt wurde, kann der Beschwerdeführer nichts zu seinen Gunsten ableiten. Damals lag eine Wegweisung vor, deren Vollzug als unzulässig erachtet wurde. Der Beschwerdeführer war aus diesem Grund interniert und in der Folge vorläufig aufgenommen worden. Aufgrund seines Status hat das Bundesamt für Flüchtlinge in jenem Zeitpunkt die Schriftenlosigkeit des Beschwerdeführers angenommen. Als das hier interessierende Gesuch gestellt wurde, verfügte der Beschwerdeführer indessen über eine Aufenthaltsbewilligung und es lag keine Wegweisung mehr vor, weshalb sich die Frage der Gefährdung des Beschwerdeführers in Sri Lanka im vorliegenden Verfahren nicht stellt. Die Ausgangslage für die Beurteilung der Schriftenlosigkeit ist insofern anders.</w:t>
      </w:r>
    </w:p>
    <w:p>
      <w:r>
        <w:rPr>
          <w:b/>
        </w:rPr>
        <w:t>E. 2.5</w:t>
      </w:r>
    </w:p>
    <w:p>
      <w:r>
        <w:t>Bei der heutigen Sachlage kann dem Beschwerdeführer zugemutet werden, sich bei der diplomatischen Vertretung von Sri Lanka um die Ausstellung eines heimatlichen Passes zu bemühen. Damit wird von ihm nicht verlangt, sich zwecks Ausstellung eines Reisepasses in sein Heimatland zu begeben. Dass er bereits durch eine Kontaktnahme mit der heimatlichen Vertretung in der Schweiz gefährdet würde, wird vom Beschwerdeführer zu Recht nicht behauptet. Er befürchtet hingegen, dass die Gefahr einer allfälligen Auslieferung nach Sri Lanka bei einer Reise in einen Drittstaat, der eine andere Auslieferungspraxis als die Schweiz kennt, grösser sei, wenn er über einen heimatlichen Pass verfüge, als wenn er sich mit einem schweizerischen Pass für eine ausländische Person ausweisen könnte. Der Beschwerdeführer verkennt dabei, dass der Pass für eine ausländische Person nicht vor Auslieferung schützt und dem Inhaber auch keinen Anspruch auf diplomatischen oder konsularischen Schutz der Schweiz verschafft. Der Beschwerdeführer riskiert daher auch mit einem Pass für eine ausländische Person die Auslieferung, wenn er sich in ein Land begibt, das diese an weniger strenge Voraussetzungen knüpft als die Schweiz. Wie die Vorinstanz zutreffend ausgeführt hat, besteht der Zweck von schweizerischen Ersatzpapieren ohnehin nicht darin, die Rechtsposition eines Ausländers im Vergleich zu andern Landsleuten mit heimatlichen Reisedokumenten zu verbessern.</w:t>
      </w:r>
    </w:p>
    <w:p>
      <w:r>
        <w:rPr>
          <w:b/>
        </w:rPr>
        <w:t>E. 3.1</w:t>
      </w:r>
    </w:p>
    <w:p>
      <w:r>
        <w:t>Die Verwaltungsgerichtsbeschwerde erweist sich somit als offensichtlich unbegründet und ist im vereinfachten Verfahren nach Art. 36a OG abzuweisen, soweit darauf eingetreten werden kann.</w:t>
      </w:r>
    </w:p>
    <w:p>
      <w:r>
        <w:rPr>
          <w:b/>
        </w:rPr>
        <w:t>E. 3.2</w:t>
      </w:r>
    </w:p>
    <w:p>
      <w:r>
        <w:t>Dem Ausgang des Verfahrens entsprechend wird der Beschwerdeführer grundsätzlich kostenpflichtig ( Art. 156 Abs. 1 OG ). Seinem Gesuch um unentgeltliche Rechtspflege und Verbeiständung kann wegen Aussichtslosigkeit der Rechtsbegehren nicht entsprochen werden ( Art. 152 Abs. 1 und 2 OG ). Der finanziellen Lage des Beschwerdeführers ist bei der Festsetzung der Gerichtskosten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