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2A.14/2004 vom 4. Juni 2004</w:t>
      </w:r>
    </w:p>
    <w:p>
      <w:r>
        <w:t>Bundesgericht, 2004-06-04, DE</w:t>
      </w:r>
    </w:p>
    <w:p>
      <w:r>
        <w:rPr>
          <w:b/>
        </w:rPr>
        <w:t xml:space="preserve">Quelle: </w:t>
      </w:r>
      <w:r>
        <w:t>https://mcp.opencaselaw.ch/entscheid/bger_2A.14_2004</w:t>
      </w:r>
    </w:p>
    <w:p>
      <w:r>
        <w:t>FR: TF 2A.14/2004 du 4 juin 2004</w:t>
      </w:r>
    </w:p>
    <w:p>
      <w:r>
        <w:t>IT: TF 2A.14/2004 del 4 giugno 2004</w:t>
      </w:r>
    </w:p>
    <w:p>
      <w:pPr>
        <w:pStyle w:val="Heading2"/>
      </w:pPr>
      <w:r>
        <w:t>Regeste</w:t>
      </w:r>
    </w:p>
    <w:p>
      <w:r>
        <w:t>Bürgerrecht und Ausländerrecht</w:t>
      </w:r>
    </w:p>
    <w:p>
      <w:pPr>
        <w:pStyle w:val="Heading2"/>
      </w:pPr>
      <w:r>
        <w:t>Erwägungen</w:t>
      </w:r>
    </w:p>
    <w:p>
      <w:r>
        <w:rPr>
          <w:b/>
        </w:rPr>
        <w:t>E. 1.1</w:t>
      </w:r>
    </w:p>
    <w:p>
      <w:r>
        <w:t>Gegenstand des Verfahrens vor Bundesgericht bildet einzig die Frage, ob das Erlöschen der Niederlassungsbewilligung zu Recht festgestellt wurde. Gemäss Art. 100 Abs. 1 lit. b Ziff. 3 OG ist die Verwaltungsgerichtsbeschwerde an das Bundesgericht ausgeschlossen gegen Verfügungen auf dem Gebiete der Fremdenpolizei über die Erteilung oder Verweigerung von Bewilligungen, auf die das Bundesrecht keinen Anspruch einräumt. Gegen Entscheide über den Widerruf oder - wie hier - die Feststellung des Erlöschens einer Anwesenheitsbewilligung ist die Verwaltungsgerichtsbeschwerde hingegen zulässig, unabhängig davon, ob ein Anspruch auf Bewilligung besteht oder nicht (vgl. Art. 101 lit. d OG ; Urteil 2A.153/2002 vom 19. Juli 2002, E. 1.1, mit Hinweisen).</w:t>
      </w:r>
    </w:p>
    <w:p>
      <w:r>
        <w:rPr>
          <w:b/>
        </w:rPr>
        <w:t>E. 1.2</w:t>
      </w:r>
    </w:p>
    <w:p>
      <w:r>
        <w:t>Soweit indessen subsidiär um Erteilung einer neuen Niederlassungsbewilligung ersucht wird, kann darauf schon mangels eines Rechtsanspruches auf Erteilung einer Anwesenheitsbewilligung (Art. 100 Abs. 1 lit. b Ziff. 3 OG) nicht eingetreten werden. Unter diesen Umständen erübrigt es sich, die Frage der örtlichen Zuständigkeit für die Erteilung einer neuen Anwesenheitsbewilligung näher zu prüfen.</w:t>
      </w:r>
    </w:p>
    <w:p>
      <w:r>
        <w:rPr>
          <w:b/>
        </w:rPr>
        <w:t>E. 1.3</w:t>
      </w:r>
    </w:p>
    <w:p>
      <w:r>
        <w:t>Auf die Ausführungen in der Beschwerdeschrift bezüglich der Befugnis der Ehefrau zur Prozessführung für den im Koma liegenden Ehemann bzw. zur Frage des Vorliegens einer gültigen Vollmacht braucht nicht weiter eingegangen zu werden, nachdem die Vorinstanz auf die bei ihr eingereichte Beschwerde eingetreten ist und die Frage für das Bundesgericht im Hinblick auf den Ausgang des Verfahrens offen bleiben kann.</w:t>
      </w:r>
    </w:p>
    <w:p>
      <w:r>
        <w:rPr>
          <w:b/>
        </w:rPr>
        <w:t>E. 1.4</w:t>
      </w:r>
    </w:p>
    <w:p>
      <w:r>
        <w:t>Mit der Verwaltungsgerichtsbeschwerde kann die Verletzung von Bundesrecht, einschliesslich Überschreitung und Missbrauch des Ermessens, sowie die unrichtige oder unvollständige Feststellung des rechtserheblichen Sachverhalts ( Art. 104 lit. a und b OG ), nicht jedoch die Unangemessenheit des angefochtenen Entscheids gerügt werden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Gemäss Art. 9 Abs. 3 lit. c des Bundesgesetzes vom 26. März 1931 über Aufenthalt und Niederlassung der Ausländer (ANAG, SR 142.20) erlischt die Niederlassungsbewilligung mit der Abmeldung oder wenn sich der Ausländer während sechs Monaten tatsächlich im Ausland aufhält. Auf ein vor Ablauf der sechs Monate gestelltes Begehren des Ausländers kann diese Frist bis auf zwei Jahre verlängert werden. Aus Praktikabilitätsgründen hat sich der Gesetzgeber für zwei formale Kriterien entschieden: Abmeldung oder sechsmonatiger ununterbrochener Aufenthalt im Ausland (Urteil 2A.464/1999 vom 19. Juni 2000, in: RDAT 2000 II N. 63 S. 239). Diese Regelung weist keine Lücke auf, die bei der Rechtsanwendung ausgefüllt werden müsste oder könnte ( BGE 112 Ib 1 E. 2a S. 2). Nach der klaren gesetzlichen Regelung ist es unerheblich, auf welchen Gründen der Auslandsaufenthalt beruht ( BGE 120 Ib 369 E. 2c S. 372; Urteil 2A. 153/2002 vom 19. Juli 2002 E. 3.2 [Schulbesuch im Ausland], mit Hinweisen; vgl. auch Andreas Zünd, in: Uebersax/Münch/Geiser/Arnold, Ausländerrecht, S. 210 Rz. 6.9 ff.). Namentlich kommt es nicht darauf an, ob die rechtzeitige Rückkehr in die Schweiz freiwillig oder unfreiwillig unterblieben ist, ob der Betroffene seinen Lebensmittelpunkt verlegt hat bzw. verlegen wollte oder von Beginn an vorgesehen hatte, in die Schweiz zurückzukehren. Die Niederlassungsbewilligung erlischt somit auch etwa dann, wenn sich der Ausländer im Ausland in Haft befindet (Urteile 2A.365/1999 vom 10. Dezember 1999 E. 2a, 2A. 412/1996 vom 6. Dezember 1996 E. 2a, 2A.156/1996 vom 13. Mai 1996 E. 2b und 2A.141/1994 vom 14. Oktober 1994 E. 2a; vgl. auch Peter Kottusch, Die Niederlassungsbewilligung gemäss Art. 6 ANAG , in: ZBl 87/1986 S. 542). Es besteht kein Anlass, von dieser Rechtsprechung abzuweichen, wenn der Ausländer aus gesundheitlichen Gründen verhindert ist, in die Schweiz zurückzukehren. Dauert der Auslandsaufenthalt länger als sechs Monate und stellt der Ausländer vor Ablauf dieser Frist kein Verlängerungsbegehren, liegt ein zwingender Untergangsgrund vor.</w:t>
      </w:r>
    </w:p>
    <w:p>
      <w:r>
        <w:rPr>
          <w:b/>
        </w:rPr>
        <w:t>E. 2.2</w:t>
      </w:r>
    </w:p>
    <w:p>
      <w:r>
        <w:t>Der Beschwerdeführer, der sich seit seinem Unfall im Koma befindet und offenbar schon bis zu seinem Eintritt in die REHAB-Klinik in Basel am 14. Februar 2000 über acht Monate ausser Landes geweilt hatte, wurde am 13. April 2000 in den Libanon überführt und kehrte bis heute nicht in die Schweiz zurück. Seine Niederlassungsbewilligung dürfte daher bereits wegen mehr als sechs Monate dauernden Auslandsaufenthaltes untergegangen sein. Inwieweit allenfalls im Hinblick auf die Handlungsunfähigkeit des Beschwerdeführers auf ein nachträgliches Verlängerungsgesuch hätte eingetreten werden müssen, bedarf keiner weiteren Abklärung. Die maximale Zweijahresfrist ist inzwischen, selbst wenn für die Berechnung vom Datum der Ausreise aus der Y.________-Klinik in Z.________ nach Beirut als letztmöglichem Zeitpunkt ausgegangen wird, klarerweise überschritten. Die Niederlassungsbewilligung des Beschwerdeführers ist folglich spätestens am 13. April 2002 aufgrund seines zweijährigen ununterbrochenen Aufenthalts im Ausland erloschen.</w:t>
      </w:r>
    </w:p>
    <w:p>
      <w:r>
        <w:rPr>
          <w:b/>
        </w:rPr>
        <w:t>E. 3</w:t>
      </w:r>
    </w:p>
    <w:p>
      <w:r>
        <w:t>Die Verwaltungsgerichtsbeschwerde erweist sich somit als unbegründet und ist abzuweisen, soweit darauf eingetreten werden kann. 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