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2A.146/2005 vom 17. März 2005</w:t>
      </w:r>
    </w:p>
    <w:p>
      <w:r>
        <w:t>Bundesgericht, 2005-03-17, FR</w:t>
      </w:r>
    </w:p>
    <w:p>
      <w:r>
        <w:rPr>
          <w:b/>
        </w:rPr>
        <w:t xml:space="preserve">Quelle: </w:t>
      </w:r>
      <w:r>
        <w:t>https://mcp.opencaselaw.ch/entscheid/bger_2A.146_2005</w:t>
      </w:r>
    </w:p>
    <w:p>
      <w:r>
        <w:t>FR: TF 2A.146/2005 du 17 mars 2005</w:t>
      </w:r>
    </w:p>
    <w:p>
      <w:r>
        <w:t>IT: TF 2A.146/2005 del 17 marzo 2005</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w:t>
      </w:r>
    </w:p>
    <w:p>
      <w:r>
        <w:rPr>
          <w:b/>
        </w:rPr>
        <w:t>E. 1.1</w:t>
      </w:r>
    </w:p>
    <w:p>
      <w:r>
        <w:t>Conformément à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126 II 265 consid. 1b p. 266). Le recourant est marié avec une Suissesse. Son recours est donc recevable sous cet angle.</w:t>
      </w:r>
    </w:p>
    <w:p>
      <w:r>
        <w:rPr>
          <w:b/>
        </w:rPr>
        <w:t>E. 1.2</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(en principe nationalité suisse ou autorisation d'établissement)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t>Le recourant se réclame de l' art. 8 CEDH pour obtenir une autorisation de séjour fondée sur sa relation avec sa fille Z.________ qui est de nationalité suisse. Il n'est pas contesté que le recourant n'a plus eu de contacts avec sa fille depuis qu'ils ont cessé de cohabiter, soit depuis le mois de juin 2001. Le recourant prétend que, dans un premier temps, il n'a pas pu voir sa fille en raison de l'opposition systématique de sa femme. Toutefois, depuis le début de l'année 2002, en tout cas, le recourant fait l'objet d'une procédure pénale pour actes d'ordre sexuel avec la fille de sa femme B.________, puis avec leur fille commune Z.________, et le droit de visite du recourant sur cette dernière a été suspendu dans le cadre de ladite procédure. En outre, le recourant n'a pas versé régulièrement la contribution alimentaire qu'il devait payer, comme cela ressort d'une pièce qu'il produit. Au vu de ce qui précède, il y a lieu de considérer que l'existence entre le recourant et sa fille d'une relation étroite et effective n'a pas été établie à satisfaction de droit, de sorte que le recours est irrecevable, dans la mesure où l'intéressé invoque l' art. 8 par. 1 CEDH . Au surplus, le recourant ne peut pas déduire de cette disposition un droit à une autorisation de séjour pour participer personnellement à un procès dont l'issue pourrait influer sur l'éventuelle reprise d'une relation avec sa fille.</w:t>
      </w:r>
    </w:p>
    <w:p>
      <w:r>
        <w:rPr>
          <w:b/>
        </w:rPr>
        <w:t>E. 2</w:t>
      </w:r>
    </w:p>
    <w:p>
      <w:r>
        <w:t>Lorsqu'un recours de droit administratif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128 II 145 consid. 1.2.1 p. 150).</w:t>
      </w:r>
    </w:p>
    <w:p>
      <w:r>
        <w:rPr>
          <w:b/>
        </w:rPr>
        <w:t>E. 2.1</w:t>
      </w:r>
    </w:p>
    <w:p>
      <w:r>
        <w:t>Le recourant produit une pièce datée du 14 février 2005, soit postérieure à l'arrêt attaqué. C'est une pièce nouvelle que l'autorité de céans ne peut pas prendre en considération, au regard de l' art. 105 al. 2 OJ .</w:t>
      </w:r>
    </w:p>
    <w:p>
      <w:r>
        <w:rPr>
          <w:b/>
        </w:rPr>
        <w:t>E. 2.2</w:t>
      </w:r>
    </w:p>
    <w:p>
      <w:r>
        <w:t>Le recourant demande l'édition du dossier du Tribunal cantonal, l'interrogatoire des parties et l'audition de témoins, sans en préciser l'identité. Le Tribunal fédéral, qui dispose de différentes pièces produites par l'intéressé, s'estime suffisamment renseigné sur les faits pertinents de la cause pour statuer en l'état du dossier. Il n'y a donc pas lieu de donner suite aux réquisitions d'instruction présentées par le recourant.</w:t>
      </w:r>
    </w:p>
    <w:p>
      <w:r>
        <w:rPr>
          <w:b/>
        </w:rPr>
        <w:t>E. 3</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127 II 49 consid. 5a p. 56 et la jurisprudence citée).</w:t>
      </w:r>
    </w:p>
    <w:p>
      <w:r>
        <w:t>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et la jurisprudence citée).</w:t>
      </w:r>
    </w:p>
    <w:p>
      <w:r>
        <w:rPr>
          <w:b/>
        </w:rPr>
        <w:t>E. 4</w:t>
      </w:r>
    </w:p>
    <w:p>
      <w:r>
        <w:t>Il n'est pas contesté que les époux X.________ se sont séparés en juin 2001. Au moment où l'arrêt attaqué est intervenu, ils ne faisaient plus ménage commun depuis plus de trois ans et demi. Le 22 juin 2001, la femme du recourant a déposé une plainte pénale contre son mari pour lésions corporelles et injures. Le 18 mars 2002, elle a déclaré à la police que, jamais, elle n'envisagerait de reprendre la vie commune avec son mari. De son côté, le recourant n'invoque aucun élément concret et vraisemblable permettant de croire à une prochaine réconciliation et à une volonté réelle de reprise de la vie commune. Il n'allègue du reste pas avoir entrepris de démarches en ce sens. D'ailleurs, une réconciliation des époux X.________ paraît définitivement compromise, dès lors que le recourant fait l'objet d'une procédure pénale pour actes d'ordre sexuel avec sa propre fille, Z.________, et une autre fille de sa femme. Par conséquent, l'union conjugale des époux X.________ apparaît à l'évidence vidée de sa substance. En se prévalant d'un mariage purement formel pour obtenir la prolongation de son autorisation de séjour, le recourant a commis un abus de droit. En confirmant le refus de prolonger l'autorisation de séjour de l'intéressé, l'autorité intimée n'a pas violé l' art. 7 LSEE - ni d'ailleurs l' art. 8 CEDH . En outre, elle n'a pas constaté les faits pertinents de façon inexacte; elle a respecté le droit fédéral et n'a pas abusé de son pouvoir d'appréciation.</w:t>
      </w:r>
    </w:p>
    <w:p>
      <w:r>
        <w:t>L'abus de droit existait déjà avant l'écoulement du délai de cinq ans prévu à l' art. 7 al. 1 2 ème phrase LSEE. Par conséquent, l'octroi d'une autorisation d'établissement n'entre pas en considération dans le cas présent.</w:t>
      </w:r>
    </w:p>
    <w:p>
      <w:r>
        <w:rPr>
          <w:b/>
        </w:rPr>
        <w:t>E. 5</w:t>
      </w:r>
    </w:p>
    <w:p>
      <w:r>
        <w:t>Le recours est manifestement mal fondé en tant que recevable. Il doit donc être rejeté dans la mesure où il est recevable, selon la procédure simplifiée de l' art. 36a OJ . Le présent arrêt rend sans objet la demande d'effet suspensif. Les conclusions du recourant étaient dénuées de toutes chances de succès, de sorte qu'il convient de lui refuser l'assistance judiciaire ( art. 152 OJ ). Succombant, le recourant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