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2A.137/2002 vom 25. März 2002</w:t>
      </w:r>
    </w:p>
    <w:p>
      <w:r>
        <w:t>Bundesgericht, 2002-03-25, FR</w:t>
      </w:r>
    </w:p>
    <w:p>
      <w:r>
        <w:rPr>
          <w:b/>
        </w:rPr>
        <w:t xml:space="preserve">Quelle: </w:t>
      </w:r>
      <w:r>
        <w:t>https://mcp.opencaselaw.ch/entscheid/bger_2A.137_2002</w:t>
      </w:r>
    </w:p>
    <w:p>
      <w:r>
        <w:t>FR: TF 2A.137/2002 du 25 mars 2002</w:t>
      </w:r>
    </w:p>
    <w:p>
      <w:r>
        <w:t>IT: TF 2A.137/2002 del 25 marzo 2002</w:t>
      </w:r>
    </w:p>
    <w:p>
      <w:pPr>
        <w:pStyle w:val="Heading2"/>
      </w:pPr>
      <w:r>
        <w:t>Regeste</w:t>
      </w:r>
    </w:p>
    <w:p>
      <w:r>
        <w:t>Droit de cité et droit des étrangers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tant qu'il concerne le refus des autorités cantonales de police des étrangers de proposer aux autorités fédérales compétentes l'admission provisoire de A.A.________, le recours de droit administratif apparaît d'emblée irrecevable en vertu de l'art. 100 al. 1 lettre b ch. 5 en relation avec l' art. 101 lettre a OJ .</w:t>
      </w:r>
    </w:p>
    <w:p>
      <w:r>
        <w:rPr>
          <w:b/>
        </w:rPr>
        <w:t>E. 2</w:t>
      </w:r>
    </w:p>
    <w:p>
      <w:r>
        <w:t>Par ailleurs, le présent recours est également irrecevable comme recours de droit administratif en vertu de l'art. 100 al. 1 lettre b ch. 3 OJ ( ATF 127 II 60 consid. 1a, 161 consid. 1a et les arrêts cités). En effet, A.A.________ ne peut invoquer aucune disposition particulière du droit fédéral ou d'un traité international lui accordant le droit à une autorisation de séjour dans le cadre d'un regroupement familial avec son époux, qui ne possède que le statut de requérant d'asile.</w:t>
      </w:r>
    </w:p>
    <w:p>
      <w:r>
        <w:rPr>
          <w:b/>
        </w:rPr>
        <w:t>E. 2.1</w:t>
      </w:r>
    </w:p>
    <w:p>
      <w:r>
        <w:t>La prénommée ne saurait en particulier déduire un tel droit des art. 38 et 39 de l'ordonnance du 6 octobre 1986 limitant le nombre des étrangers (OLE,RS 823.21; ATF 119 Ib 91 consid. 2b p. 96). Le fait qu'elle ait demandé à bénéficier d'une exception aux mesures de limitation au sens de l'art. 13 lettre f OLE n'y change rien. La voie du recours de droit administratif n'est en aucun cas ouverte contre les décisions cantonales refusant une autorisation de séjour à laquelle l'étranger n'a pas de droit, quand bien même les autorités cantonales de police des étrangers auraient examiné à titre préjudiciel la question de l'assujettissement aux mesures de limitation ( ATF 126 II 335 consid. 1c/aa p. 338; 122 II 186 consid. 1). A noter du reste que les cantons n'ont pas l'obligation de transmettre la requête d'un étranger tendant à l'exemption aux mesures de limitation à l'autorité fédérale compétente, lorsqu'ils n'entendent de toute façon pas lui délivrer une autorisation de séjour, fût-elle hors contingent (cf. ATF 119 Ib 91 consid. 2c p. 96/97).</w:t>
      </w:r>
    </w:p>
    <w:p>
      <w:r>
        <w:rPr>
          <w:b/>
        </w:rPr>
        <w:t>E. 2.2</w:t>
      </w:r>
    </w:p>
    <w:p>
      <w:r>
        <w:t>L'intéressée ne peut pas non plus se prévaloir du droit au respect de la vie familiale garanti par l' art. 8 CEDH à l'égard de son époux pour obtenir une autorisation de séjour, dans la mesure où son conjoint ne dispose d'aucun droit de présence assuré en Suisse au sens de la jurisprudence ( ATF 119 Ib 91 consid. 1c en la cause Gül; cf. aussi ATF 122 II 1 consid. 1e, 385 consid. 1c; 125 II 633 consid. 2e; ATF 126 II 335 consid. 2a p. 339 s. et les références citées). Le Tribunal fédéral a déjà eu l'occasion de juger qu'un réfugié admis provisoirement ne disposait d'aucun droit de présence assuré en Suisse au sens de l' art. 8 CEDH ( ATF 126 II 335 consid. 2b/bb p. 341). Cette jurisprudence s'applique a fortiori aux requérants d'asile, dont le statut est encore plus précaire. Contrairement aux réfugiés qui ont obtenu l'asile en Suisse, les requérants d'asile n'ont pas droit à une autorisation de séjour ordinaire dans le canton où ils séjournent légalement, mais y sont simplement "tolérés" jusqu'à la fin de la procédure d'asile (cf. art. 42 en relation avec l'art. 60 de la loi sur l'asile du 26 juin 1998 [Lasi; RS 142.31]). L'art. 30 al. 2 de l'Ordonnance 1 sur l'asile relative à la procédure (Ordonnance 1 sur l'asile, OA 1; RS 142.311) précise d'ailleurs que le livret N qui est délivré aux requérants d'asile ne leur confère aucun droit de résidence, quelle que soient la durée et la validité de ce document. Ainsi, les requérants d'asile, à l'instar de B.A.________, n'ont aucun droit assuré de rester en Suisse. Ils ne peuvent dès lors en aucun cas se prévaloir du droit au regroupement familial fondé sur l' art. 8 CEDH . Le conjoint d'un requérant d'asile doit donc lui-même présenter une demande d'asile pour pouvoir demeurer en Suisse (voir, notamment Mario Gattiker, Das Asyl-und Wegweisungsverfahren, 3ème éd., Berne 1999, p. 121).</w:t>
      </w:r>
    </w:p>
    <w:p>
      <w:r>
        <w:rPr>
          <w:b/>
        </w:rPr>
        <w:t>E. 2.3</w:t>
      </w:r>
    </w:p>
    <w:p>
      <w:r>
        <w:t>Les recourants s'opposent ensuite à la décision de renvoi de A.A.________ qu'ils qualifient d'illicite et se plaignent d'une violation du principe de non-refoulement et d'une atteinte à l' art. 3 CEDH . Or, en matière de police des étrangers, le recours de droit administratif est irrecevable contre une décision de renvoi (art. 100 al. 1 lettre b ch. 4 OJ). Les recourants ne peuvent donc faire valoir ce grief que dans le cadre d'un recours de droit public. De toute façon, le moyen n'est pas motivé d'une manière conforme à l' art. 90 OJ , d'autant que les recourants ne prétendent pas que l'intéressée risquerait de subir notamment des traitements inhumains ou dégradants en cas de retour dans son pays.</w:t>
      </w:r>
    </w:p>
    <w:p>
      <w:r>
        <w:rPr>
          <w:b/>
        </w:rPr>
        <w:t>E. 2.4</w:t>
      </w:r>
    </w:p>
    <w:p>
      <w:r>
        <w:t>Les recourants n'ont donc pas qualité pour former un recours de droit public sur le fond au sens de l' art. 88 OJ , faute de droit à l'octroi d'une autorisation de séjour. Ils seraient certes habilités à agir par cette voie de droit pour se plaindre de la violation de leurs droits de partie (garantis par la Constitution ou par la procédure cantonale) équivalant à un déni de justice formel ( ATF 126 I 81 consid. 7b et les arrêts cités). Les recourants ne soulèvent toutefois pas de tels griefs - du moins pas de manière conforme aux exigences de motivation de l' art. 90 al. 1 lettre b OJ -, si bien que le recours est également irrecevable sous cet aspect. On peut simplement relever que si l'autorité cantonale de police des étrangers peut proposer l'admission provisoire d'un étranger, elle n'en a cependant pas l'obligation sur la base de l' art. 14b al. 1 LSEE .</w:t>
      </w:r>
    </w:p>
    <w:p>
      <w:r>
        <w:rPr>
          <w:b/>
        </w:rPr>
        <w:t>E. 3</w:t>
      </w:r>
    </w:p>
    <w:p>
      <w:r>
        <w:t>En conclusion, le recours doit être déclaré irrecevable selon la procédure simplifiée de l' art. 36a OJ , sans qu'il soit nécessaire d'inviter les autorités concernées à déposer leur réponse. Avec ce prononcé, la requête d'effet suspensif devient sans objet. Dans la mesure où le recours apparaissait d'emblée voué à l'échec en dépit des nombreux griefs soulevés par les recourants, la requête d'assistance judiciaire doit être rejetée ( art. 152 OJ ). Succombant, les recourants doivent supporter, solidairement entre eux, un émolument judiciaire qui sera fixé en tenant compte notamment de leur situation financière ( art.153, 153a et 156 al. 1 et 7 OJ ). Par ces motifs, vu l' art. 36a OJ , le Tribunal fédéral prononce: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