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2A.114/2006 vom 28. Februar 2006</w:t>
      </w:r>
    </w:p>
    <w:p>
      <w:r>
        <w:t>Bundesgericht, 2006-02-28, FR</w:t>
      </w:r>
    </w:p>
    <w:p>
      <w:r>
        <w:rPr>
          <w:b/>
        </w:rPr>
        <w:t xml:space="preserve">Quelle: </w:t>
      </w:r>
      <w:r>
        <w:t>https://mcp.opencaselaw.ch/entscheid/bger_2A.114_2006</w:t>
      </w:r>
    </w:p>
    <w:p>
      <w:r>
        <w:t>FR: TF 2A.114/2006 du 28 février 2006</w:t>
      </w:r>
    </w:p>
    <w:p>
      <w:r>
        <w:t>IT: TF 2A.114/2006 del 28 febbraio 2006</w:t>
      </w:r>
    </w:p>
    <w:p>
      <w:pPr>
        <w:pStyle w:val="Heading2"/>
      </w:pPr>
      <w:r>
        <w:t>Regeste</w:t>
      </w:r>
    </w:p>
    <w:p>
      <w:r>
        <w:t>Autorisation de séjour | Droit de cité et droit des étrangers</w:t>
      </w:r>
    </w:p>
    <w:p>
      <w:pPr>
        <w:pStyle w:val="Heading2"/>
      </w:pPr>
      <w:r>
        <w:t>Erwägungen</w:t>
      </w:r>
    </w:p>
    <w:p>
      <w:r>
        <w:rPr>
          <w:b/>
        </w:rPr>
        <w:t>E. 1</w:t>
      </w:r>
    </w:p>
    <w:p>
      <w:r>
        <w:t>Selon l'art. 100 al. 1 lettre b ch. 3 OJ, le recours de droit administratif n'est pas recevable en matière de police des étrangers contre l'octroi ou le refus d'autorisations auxquelles le droit fédéral ne confère pas un droit. Conformément à l' art. 7 al. 1 LSEE , le conjoint étranger d'un ressor- tissant suisse a droit à l'octroi et à la prolongation de l'autorisation de séjour. Pour juger de la recevabilité du recours de droit administratif, seule est déterminante la question de savoir si un mariage au sens formel existe ( ATF 126 II 265 consid. 1b p. 266). Le recourant est marié à une Suissesse. Son recours est donc recevable sous cet angle. En revanche, dans la mesure où le recourant demande une autorisation de séjour dans le cadre de la libre appréciation de l'autorité cantonale ( art. 4 LSEE ), son recours est irrecevable au regard de l'art. 100 al. 1 lettre b ch. 3 OJ.</w:t>
      </w:r>
    </w:p>
    <w:p>
      <w:r>
        <w:rPr>
          <w:b/>
        </w:rPr>
        <w:t>E. 2</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127 II 49 consid. 5a p. 56 et la jurisprudence citée). 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 art. 7 al. 1 LSEE ( ATF 128 II 145 consid. 2.2 p. 151 et la jurisprudence citée).</w:t>
      </w:r>
    </w:p>
    <w:p>
      <w:r>
        <w:rPr>
          <w:b/>
        </w:rPr>
        <w:t>E. 3.1</w:t>
      </w:r>
    </w:p>
    <w:p>
      <w:r>
        <w:t>Il n'est pas contesté qu'au moment où la décision attaquée est intervenue, les époux X.Y.________ ne faisaient plus ménage commun depuis quelque trois ans. La Commission de recours a constaté - ce qui lie l'autorité de céans ( art. 105 al. 2 OJ ) - que, de l'aveu même du recourant, les seuls contacts avec sa femme depuis leur séparation n'avaient eu lieu qu'"à l'occasion d'entretiens téléphoniques et de cafés"; de plus, la femme de l'intéressé avait exclu sans ambiguïté toute possibilité de rapprochement et avait même clairement manifesté son intention de mettre un terme définitif au lien conjugal, en déposant une demande de divorce le 9 décembre 2005. Le recourant n'invoque aucun élément concret et vraisemblable permettant de croire à une prochaine réconciliation et à une volonté réelle de reprise de la vie commune. Il n'allègue d'ailleurs pas avoir entrepris de démarches en ce sens. Dès lors, l'union conjugale des époux X.Y.________ apparaît à l'évidence vidée de sa substance. Contrairement à ce que pense le recourant, il importe peu de savoir à qui incombe la désunion; ce qui compte, c'est que le mariage des époux X.Y.________ n'existe plus que formellement. En se prévalant d'un mariage purement formel pour obtenir la prolongation de son autorisation de séjour, le recourant a commis un abus de droit. C'est donc sans violer l' art. 7 LSEE que l'autorité intimée a confirmé le refus de prolonger l'autorisation de séjour de l'intéressé. L'abus de droit existait déjà avant l'écoulement du délai de cinq ans prévu à l' art. 7 al. 1 2 e phrase LSEE. Par conséquent, l'octroi d'une autorisation d'établissement n'entre pas en considération dans le cas présent.</w:t>
      </w:r>
    </w:p>
    <w:p>
      <w:r>
        <w:rPr>
          <w:b/>
        </w:rPr>
        <w:t>E. 3.2</w:t>
      </w:r>
    </w:p>
    <w:p>
      <w:r>
        <w:t>Au demeurant, la Commission de recours n'a pas violé l' art. 8 par. 1 CEDH . Un étranger peut, selon les circonstances, se prévaloir du droit au respect de sa vie privée et familiale garanti par cette disposition pour s'opposer à l'éventuelle séparation de sa famille et obtenir ainsi une autorisation de séjour. Encore faut-il, pour pouvoir invoquer l' art. 8 par. 1 CEDH , que la relation entre l'étranger et une personne de sa famille ayant le droit de résider durablement en Suisse (c'est-à-dire au moins un droit certain à une autorisation de séjour: ATF 130 II 281 consid. 3.1 p. 285)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 Dès lors que le mariage du recourant est vidé de sa substance et n'existe plus que formellement, sa relation avec sa femme ne saurait être qualifiée d'étroite et effective au sens de l' art. 8 par. 1 CEDH . Le recourant ne peut donc pas se prévaloir de cette disposition pour obtenir une autorisation de police des étrangers.</w:t>
      </w:r>
    </w:p>
    <w:p>
      <w:r>
        <w:rPr>
          <w:b/>
        </w:rPr>
        <w:t>E. 3.3</w:t>
      </w:r>
    </w:p>
    <w:p>
      <w:r>
        <w:t>Ainsi, en prenant la décision attaquée, la Commission de recours n'a pas violé le droit fédéral. Elle a respecté en particulier les art. 7 LSEE et 8 CEDH.</w:t>
      </w:r>
    </w:p>
    <w:p>
      <w:r>
        <w:rPr>
          <w:b/>
        </w:rPr>
        <w:t>E. 4</w:t>
      </w:r>
    </w:p>
    <w:p>
      <w:r>
        <w:t>Manifestement mal fondé, le recours doit être rejeté, dans la mesure où il est recevable, selon la procédure simplifiée de l' art. 36a OJ . Succombant, le recourant doit supporter les frais judiciaires ( art. 156 al. 1, 153 et 153a OJ ) et n'a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