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1S.17/2006 vom 7. Dezember 2006</w:t>
      </w:r>
    </w:p>
    <w:p>
      <w:r>
        <w:t>Bundesgericht, 2006-12-07, DE</w:t>
      </w:r>
    </w:p>
    <w:p>
      <w:r>
        <w:rPr>
          <w:b/>
        </w:rPr>
        <w:t xml:space="preserve">Quelle: </w:t>
      </w:r>
      <w:r>
        <w:t>https://mcp.opencaselaw.ch/entscheid/bger_1S.17_2006</w:t>
      </w:r>
    </w:p>
    <w:p>
      <w:r>
        <w:t>FR: TF 1S.17/2006 du 7 décembre 2006</w:t>
      </w:r>
    </w:p>
    <w:p>
      <w:r>
        <w:t>IT: TF 1S.17/2006 del 7 dicembre 2006</w:t>
      </w:r>
    </w:p>
    <w:p>
      <w:pPr>
        <w:pStyle w:val="Heading2"/>
      </w:pPr>
      <w:r>
        <w:t>Erwägungen</w:t>
      </w:r>
    </w:p>
    <w:p>
      <w:r>
        <w:rPr>
          <w:b/>
        </w:rPr>
        <w:t>E. 1</w:t>
      </w:r>
    </w:p>
    <w:p>
      <w:r>
        <w:t>In den zu beurteilenden sieben Verfahren geht es um Beschlagnahmen von Spielautomaten Tropical Shop. Aus prozessökonomischen Gründen und in Gutheissung der Anträge der Beschwerdeführerin und des Sekretariats ESBK werden die Verfahren vereinigt und in einem einzigen Urteil behandelt.</w:t>
      </w:r>
    </w:p>
    <w:p>
      <w:r>
        <w:t>Die Beschwerden 1S.14/2006 und 1S.15/2006 des Eigentümers der Spielautomaten Z.________ hat das Bundesgericht bereits mit Urteil vom 25. Oktober 2006 behandelt; der diesbezügliche Vereinigungsantrag der Beschwerdeführerin ist gegenstandslos geworden. Ebenso sind die Anträge betreffend Prozesskostenvorschuss infolge fristgerechter Zahlung hinfällig geworden.</w:t>
      </w:r>
    </w:p>
    <w:p>
      <w:r>
        <w:rPr>
          <w:b/>
        </w:rPr>
        <w:t>E. 2</w:t>
      </w:r>
    </w:p>
    <w:p>
      <w:r>
        <w:t>Gemäss Art. 33 Abs. 3 lit. a des Bundesgesetzes vom 4. Oktober 2002 über das Bundesstrafgericht (SGG; SR 173.71) können Entscheide der Beschwerdekammer des Bundesstrafgerichts über Zwangsmassnahmen wegen Verletzung von Bundesrecht beim Bundesgericht angefochten werden. Die Beschwerde ist namentlich gegen den Entscheid über eine Beschlagnahmeverfügung zulässig ( BGE 130 IV 154 E. 1.2). Den angefochtenen Entscheiden liegen sieben Beschlagnahmeverfügungen des Sekretariats ESBK gegen die Beschwerdeführerin zugrunde. Diese ist zur Beschwerde legitimiert.</w:t>
      </w:r>
    </w:p>
    <w:p>
      <w:r>
        <w:rPr>
          <w:b/>
        </w:rPr>
        <w:t>E. 3</w:t>
      </w:r>
    </w:p>
    <w:p>
      <w:r>
        <w:t>Die Beschwerdeführerin wendet sich im Hauptteil ihrer Beschwerden gegen die sieben Beschlagnahmen von Spielautomaten Tropical Shop.</w:t>
      </w:r>
    </w:p>
    <w:p>
      <w:r>
        <w:t>Mit Urteil 1S.14+15/2006 vom 25. Oktober 2006 hat das Bundesgericht zwei Beschwerden des Eigentümers gegen die hier angefochtenen Beschlagnahmen abgewiesen. Das Urteil ist rechtskräftig ( Art. 38 OG ). Die Zulässigkeit der Beschlagnahmen steht somit fest.</w:t>
      </w:r>
    </w:p>
    <w:p>
      <w:r>
        <w:t>Auf die diesbezüglichen Vorbringen und Verfahrensanträge der Beschwerdeführerin ist nicht einzutreten.</w:t>
      </w:r>
    </w:p>
    <w:p>
      <w:r>
        <w:rPr>
          <w:b/>
        </w:rPr>
        <w:t>E. 4</w:t>
      </w:r>
    </w:p>
    <w:p>
      <w:r>
        <w:t>Die Beschwerdeführerin rügt, sie sei durch die Beschlagnahmeverfügungen willkürlich ins Recht gefasst worden. Sie sei nie Besitzerin oder Eigentümerin der Spielautomaten gewesen.</w:t>
      </w:r>
    </w:p>
    <w:p>
      <w:r>
        <w:rPr>
          <w:b/>
        </w:rPr>
        <w:t>E. 4.1</w:t>
      </w:r>
    </w:p>
    <w:p>
      <w:r>
        <w:t>Sie hat den Einwand der "fehlenden Passivlegitimation" bereits vor Bundesstrafgericht geltend gemacht. Dazu führte das Sekretariat ESBK in der Vernehmlassung ans Bundesstrafgericht vom 14. Juni 2006 aus, sie nehme diese Erklärung entgegen und eröffne die Beschlagnahmeverfügung dem von der Beschwerdeführerin genannten Eigentümer Z.________. Die Beschwerdeführerin habe glaubhaft dargelegt, weder faktische Verfügungsgewalt noch eine zivilrechtliche Berechtigung an den beschlagnahmten Spielautomaten und den Geräteschlüsseln zu haben. Daher seien jene Verfügungen, die sie unter Strafdrohung zur Schlüsselherausgabe verpflichteten, aufzuheben.</w:t>
      </w:r>
    </w:p>
    <w:p>
      <w:r>
        <w:t>Gemäss den Ausführungen des Sekretariats ESBK in der Vernehmlassung ans Bundesgericht vom 26. Oktober 2006 ist inzwischen unbestritten, dass Z.________ Eigentümer der Geräte sei. Mit den Beschlagnahmeverfügungen gegenüber der Beschwerdeführerin lägen somit Verfügungen gegenüber einer falschen Adressatin vor, die aufzuheben seien.</w:t>
      </w:r>
    </w:p>
    <w:p>
      <w:r>
        <w:rPr>
          <w:b/>
        </w:rPr>
        <w:t>E. 4.2</w:t>
      </w:r>
    </w:p>
    <w:p>
      <w:r>
        <w:t>Das Bundesstrafgericht hat die Beschwerden abgewiesen, weil die Voraussetzungen für die Beschlagnahmen erfüllt seien. Den Einwand, die Beschwerdeführerin sei nicht Eigentümerin/Besitzerin der Geräte und somit zu Unrecht Verfügungsadressatin, hat das Bundesstrafgericht nicht behandelt.</w:t>
      </w:r>
    </w:p>
    <w:p>
      <w:r>
        <w:rPr>
          <w:b/>
        </w:rPr>
        <w:t>E. 4.3</w:t>
      </w:r>
    </w:p>
    <w:p>
      <w:r>
        <w:t>Aufgrund der übereinstimmenden Vorbringen der Parteien steht fest, dass die Beschlagnahmeverfügungen zu Unrecht an die Beschwerdeführerin gerichtet wurden. Das Sekretariat ESBK will nach eigenen Angaben im Zeitpunkt der Verfügungen Grund zur Annahme gehabt haben, die Spielautomaten gehörten der Beschwerdeführerin. Inzwischen hat sich diese Annahme jedoch als unzutreffend erwiesen, weshalb die Grundlage für die Adressierung der Verfügung weggefallen ist. Die sieben Beschlagnahmeverfügungen gegen die Beschwerdeführerin richten sich an die falsche Adressatin; sie sind aufzuheben.</w:t>
      </w:r>
    </w:p>
    <w:p>
      <w:r>
        <w:rPr>
          <w:b/>
        </w:rPr>
        <w:t>E. 5</w:t>
      </w:r>
    </w:p>
    <w:p>
      <w:r>
        <w:t>Nach dem Gesagten sind die Beschwerden teilweise gutzuheissen (Rechtsbegehren Ziff. 2). Werden die Beschwerden (insoweit) begründet erklärt, so trifft das Bundesgericht die erforderlichen Anordnungen ( Art. 219 Abs. 2 BStP in Verbindung mit Art. 33 Abs. 3 lit. a SGG ). Die sieben angefochtenen Entscheide des Bundesstrafgerichts und die ihnen zugrundeliegenden Beschlagnahmeverfügungen des Sekretariats ESBK gegen die Beschwerdeführerin sind aufzuheben.</w:t>
      </w:r>
    </w:p>
    <w:p>
      <w:r>
        <w:t>Im Übrigen ist auf die Beschwerden nicht einzutreten (Rechtsbegehren Ziff. 1 und 3).</w:t>
      </w:r>
    </w:p>
    <w:p>
      <w:r>
        <w:t>Bei diesem Ausgang sind keine Verfahrenskosten zu erheben ( Art. 156 Abs. 2 OG ). Hingegen hat das Sekretariat ESBK die Beschwerdeführerin für das gesamte, das heisst alle sieben Beschlagnahmen umfassende erst- und zweitinstanzliche Beschwerdeverfahren angemessen zu entschädigen ( Art. 159 OG ). Freilich muss sich die Beschwerdeführerin den Vorwurf entgegenhalten lassen, unnötigen Aufwand betrieben zu haben: Es hätte genügt, die Fehladressierung der Verfügungen zu rügen. Indessen hat sie umfangreiche Ausführungen zur Rechtmässigkeit der Beschlagnahmen gemacht, sich auf die Eigentumsgarantie und die Wirtschaftsfreiheit berufen und sogar beantragt, es seien die beschlagnahmten Spielautomaten "dem Beschwerdeführer als dessen rechtmässigem Eigentümer unbeschwert herauszugeben" (Rechtsbegehren Ziff. 3). Dazu ist sie in ihrer Eigenschaft als Nichteigentümerin/Nichtbesitzerin nicht befugt. Die dadurch entstandenen Kosten hat sie selber zu tragen (Art. 159 Abs. 5 in Verbindung mit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