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1S.13/2006 vom 27. September 2006</w:t>
      </w:r>
    </w:p>
    <w:p>
      <w:r>
        <w:t>Bundesgericht, 2006-09-27, IT</w:t>
      </w:r>
    </w:p>
    <w:p>
      <w:r>
        <w:rPr>
          <w:b/>
        </w:rPr>
        <w:t xml:space="preserve">Quelle: </w:t>
      </w:r>
      <w:r>
        <w:t>https://mcp.opencaselaw.ch/entscheid/bger_1S.13_2006</w:t>
      </w:r>
    </w:p>
    <w:p>
      <w:r>
        <w:t>FR: TF 1S.13/2006 du 27 septembre 2006</w:t>
      </w:r>
    </w:p>
    <w:p>
      <w:r>
        <w:t>IT: TF 1S.13/2006 del 27 settembre 2006</w:t>
      </w:r>
    </w:p>
    <w:p>
      <w:pPr>
        <w:pStyle w:val="Heading2"/>
      </w:pPr>
      <w:r>
        <w:t>Regeste</w:t>
      </w:r>
    </w:p>
    <w:p>
      <w:r>
        <w:t>richiesta di levata dei sigilli | Procedura penale</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132 I 140 consid. 1.1).</w:t>
      </w:r>
    </w:p>
    <w:p>
      <w:r>
        <w:rPr>
          <w:b/>
        </w:rPr>
        <w:t>E. 1.2</w:t>
      </w:r>
    </w:p>
    <w:p>
      <w:r>
        <w:t>Secondo l'art. 33 cpv. 3 lett. a della legge sul Tribunale penale federale, del 4 ottobre 2002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w:t>
      </w:r>
    </w:p>
    <w:p>
      <w:r>
        <w:rPr>
          <w:b/>
        </w:rPr>
        <w:t>E. 1.3</w:t>
      </w:r>
    </w:p>
    <w:p>
      <w:r>
        <w:t>È pacifico che la perquisizione di carte e il loro suggellamento costituiscono una misura coercitiva ( DTF 131 I 52 consid. 1.2.2, 130 II 302 consid. 3.1, 130 IV 154 consid. 1.2), impugnabile dinanzi alla I Corte di diritto pubblico del Tribunale federale (art. 2 cpv. 1 cifra 4 del regolamento del Tribunale federale, secondo la modifica del 23 marzo 2004).</w:t>
      </w:r>
    </w:p>
    <w:p>
      <w:r>
        <w:rPr>
          <w:b/>
        </w:rPr>
        <w:t>E. 1.4</w:t>
      </w:r>
    </w:p>
    <w:p>
      <w:r>
        <w:t>La ricorrente, richiamando l' art. 214 cpv. 2 PP , secondo cui il diritto di reclamo spetta alle parti e a qualunque persona cui l'operazione o l'omissione abbia cagionato ingiustamente un danno, sostiene che sarebbe legittimata a ricorrere poiché detentrice delle carte poste sotto suggello. L'assunto è manifestamente infondato.</w:t>
      </w:r>
    </w:p>
    <w:p>
      <w:r>
        <w:rPr>
          <w:b/>
        </w:rPr>
        <w:t>E. 1.4.1</w:t>
      </w:r>
    </w:p>
    <w:p>
      <w:r>
        <w:t>Secondo la costante giurisprudenza relativa all' art. 69 cpv. 3 PP soltanto il detentore delle carte può chiederne il suggellamento, e opporsi quindi in seguito al loro dissuggellamento; altre persone, come per esempio l'imputato o il titolare del conto non sono per contro legittimati a farlo ( DTF 127 II 151 consid. 4c/aa pag. 155, 116 Ib 106 consid. 2a/aa pag. 110, 111 Ib 50 consid. 3b). È pacifico che di regola, trattandosi di documenti bancari, questa facoltà spetti alla banca.</w:t>
      </w:r>
    </w:p>
    <w:p>
      <w:r>
        <w:rPr>
          <w:b/>
        </w:rPr>
        <w:t>E. 1.4.2</w:t>
      </w:r>
    </w:p>
    <w:p>
      <w:r>
        <w:t>Il caso di specie è tuttavia diverso. In effetti, la banca, dopo aver trasmesso al MPC la quasi totalità dei documenti richiesti, si è scientemente spossessata degli atti litigiosi, deponendoli presso un terzo, segnatamente presso lo studio legale dell'avv. Luca Macellini. È presso questo studio, e non negli uffici della ricorrente, che i documenti sono stati sequestrati: è stato poi, rettamente, il legale, quale detentore delle carte ( art. 69 cpv. 3 PP ), a chiederne il suggellamento. Soltanto quest'ultimo, e non la ricorrente, avrebbe quindi potuto opporsi alla richiesta di dissuggellamento del MPC. La ricorrente ha infatti volutamente scelto di separarsi dagli atti litigiosi, consegnandoli a uno studio legale, presumibilmente per motivi inerenti alla tutela del segreto professionale (al riguardo cfr. DTF 132 IV 63 ; sentenza 1A.283/2003 del 18 novembre 2004). Essa deve quindi assumere gli inconvenienti derivanti da questa deliberata scelta (cfr. DTF 121 II 459 consid. 2c pag. 462, 114 Ib 156 consid. 2a pag. 159). Questa soluzione non comporta d'altra parte alcuna diminuzione della protezione giuridica, ritenuto che nulla impediva al detentore dei documenti, ossia al legale, di opporsi personalmente alla richiesta di dissuggellamento. Né nella fattispecie essa è costitutiva di un formalismo eccessivo, ritenuto che gli inconvenienti legati alla menzionata scelta erano perfettamente percettibili sia dalla ricorrente sia dal suo legale. Non sussistono d'altra parte motivi che imporrebbero di estendere la tutela giuridica all'autore di documenti che si trovano nel possesso di terzi ( DTF 116 Ib 106 consid. 2a/aa). Del resto, anche nella sentenza richiamata dalla ricorrente a sostegno della sua legittimazione è stato stabilito che solo il detentore delle carte può chiederne il suggellamento, opporsi al loro dissuggellamento ed essere considerato quindi quale parte ai sensi dell' art. 214 cpv. 2 PP (sentenza 1S. 28/2005 del 27 settembre 2005, consid. 2.4.2, 2.4.3 e 2.5).</w:t>
      </w:r>
    </w:p>
    <w:p>
      <w:r>
        <w:rPr>
          <w:b/>
        </w:rPr>
        <w:t>E. 3</w:t>
      </w:r>
    </w:p>
    <w:p>
      <w:r>
        <w:t>Comunicazione al patrocinatore della ricorrente, al Ministero pubblico della Confederazione e alla Camera dei ricorsi penali del Tribunale penale federale. Losanna, 27 settembre 2006 In nome della I Corte di diritto pubblico del Tribunale federale svizzero Il presidente: Il cancelliere:</w:t>
      </w:r>
    </w:p>
    <w:p>
      <w:r>
        <w:rPr>
          <w:b/>
        </w:rPr>
        <w:t>E. 3.1</w:t>
      </w:r>
    </w:p>
    <w:p>
      <w:r>
        <w:t>Ne segue che alla ricorrente dev'essere negata la legittimazione a ricorrere e il gravame dev'essere quindi dichiarato inammissibile. Le spese seguono la soccombenza ( art. 156 cpv. 1 OG ).</w:t>
      </w:r>
    </w:p>
    <w:p>
      <w:r>
        <w:rPr>
          <w:b/>
        </w:rPr>
        <w:t>E. 3.2</w:t>
      </w:r>
    </w:p>
    <w:p>
      <w:r>
        <w:t>L'emanazione del presente giudizio rende priva di oggetto la domanda di effetto sospensivo. Per questi motivi, visto l' art. 36a OG , il Tribunale federale pronuncia: 1. Il ricorso è inammissibile. 2. La tassa di giustizia di fr. 2'000.-- è posta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