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1S.11/2005 vom 25. Juli 2005</w:t>
      </w:r>
    </w:p>
    <w:p>
      <w:r>
        <w:t>Bundesgericht, 2005-07-25, DE</w:t>
      </w:r>
    </w:p>
    <w:p>
      <w:r>
        <w:rPr>
          <w:b/>
        </w:rPr>
        <w:t xml:space="preserve">Quelle: </w:t>
      </w:r>
      <w:r>
        <w:t>https://mcp.opencaselaw.ch/entscheid/bger_1S.11_2005</w:t>
      </w:r>
    </w:p>
    <w:p>
      <w:r>
        <w:t>FR: TF 1S.11/2005 du 25 juillet 2005</w:t>
      </w:r>
    </w:p>
    <w:p>
      <w:r>
        <w:t>IT: TF 1S.11/2005 del 25 luglio 2005</w:t>
      </w:r>
    </w:p>
    <w:p>
      <w:pPr>
        <w:pStyle w:val="Heading2"/>
      </w:pPr>
      <w:r>
        <w:t>Regeste</w:t>
      </w:r>
    </w:p>
    <w:p>
      <w:r>
        <w:t>Bundesstrafprozess; Informationssperre im Ermittlungsverfahren | Strafprozess</w:t>
      </w:r>
    </w:p>
    <w:p>
      <w:pPr>
        <w:pStyle w:val="Heading2"/>
      </w:pPr>
      <w:r>
        <w:t>Erwägungen</w:t>
      </w:r>
    </w:p>
    <w:p>
      <w:r>
        <w:rPr>
          <w:b/>
        </w:rPr>
        <w:t>E. 1</w:t>
      </w:r>
    </w:p>
    <w:p>
      <w:r>
        <w:t>Es fragt sich, ob in der vorliegenden Streitsache der Beschwerdeweg ans Bundesgericht offen steht. Das Bundesgericht prüft diese Frage von Amtes wegen (vgl. BGE 130 II 302 E. 3 S. 303 f., 306 E. 1.1 S. 308, je mit Hinweisen).</w:t>
      </w:r>
    </w:p>
    <w:p>
      <w:r>
        <w:rPr>
          <w:b/>
        </w:rPr>
        <w:t>E. 1.1</w:t>
      </w:r>
    </w:p>
    <w:p>
      <w:r>
        <w:t>Art. 33 des Bundesgesetzes über das Bundesstrafgericht (SGG, SR 173.71) ist seit 1. April 2004 in Kraft. Bis zum Inkrafttreten der Totalrevision der Bundesrechtspflege (voraussichtlich im Jahr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 vgl. BGE 130 I 234 E. 2.1 S. 236; 130 II 306 E. 1.2 S. 308 f.; 130 IV 154 E. 1.1 S. 155).</w:t>
      </w:r>
    </w:p>
    <w:p>
      <w:r>
        <w:rPr>
          <w:b/>
        </w:rPr>
        <w:t>E. 1.2</w:t>
      </w:r>
    </w:p>
    <w:p>
      <w:r>
        <w:t>Mit Beschwerde an das Bundesgericht anfechtbar sind Entscheide der Beschwerdekammer über strafprozessuale Zwangsmassnahmen ( Art. 33 Abs. 3 lit. a SGG ). Dazu gehören namentlich Entscheide betreffend die Anordnung bzw. Weiterdauer von Untersuchungs- oder Auslieferungshaft oder betreffend Ersatzmassnahmen für Haft (wie Pass- und Schriftensperren oder Meldepflichten); als Zwangsmassnahmenentscheide gelten sodann Verfügungen über Kontensperren, über die Beschlagnahmung von Vermögen oder betreffend die Durchsuchung bzw. Beschlagnahmung von Dokumenten (vgl. BGE 131 I 52 E. 1.2.2 S. 54 ; 130 I 234 E. 2.2 S. 236 f.; 130 II 306 E. 1.2.2 S. 308 f.; 130 IV 154 E. 1.2 S. 155). Nicht mit Zwangsmassnahmenbeschwerde beim Bundesgericht anfechtbar sind hingegen allgemeine prozessuale Zwischenentscheide des Bundesstrafgerichtes etwa betreffend Akteneinsicht oder Beizug des Verteidigers zum Verhör des Beschuldigten (vgl. BGE 131 I 52 E. 1.2.3 S. 54 f.).</w:t>
      </w:r>
    </w:p>
    <w:p>
      <w:r>
        <w:rPr>
          <w:b/>
        </w:rPr>
        <w:t>E. 1.3</w:t>
      </w:r>
    </w:p>
    <w:p>
      <w:r>
        <w:t>Dass die ursprüngliche Verfügung der BA vom 23. April 2004 unangefochten blieb, stellt kein Beschwerdehindernis dar. Am 23. August 2004 ersuchte die betroffene Bank die BA um Aufhebung der angeordneten Informationssperre. Mit neuer Verfügung vom 30. August 2004 wies die BA das Ersuchen förmlich ab; gleichzeitig erfolgte ein Hinweis auf die Strafdrohung von Art. 292 StGB . Der angefochtene Entscheid betrifft eine strafprozessuale Verfügung (Mitteilungsverbot), die sich gegen eine von einer Editionsverfügung betroffene Bank bzw. deren Organe und Mitarbeitende richtet. Die streitige Verfügung vom 30. August 2004 dient der strafprozessualen Wahrheitsfindung bzw. dem Schutz des Ermittlungs- und Untersuchungsgeheimnisses. Darin wird der betroffenen Bank unter Androhung der Straffolgen von Art. 292 StGB (und eventuell Art. 305 StGB ) untersagt, vertrauliche Informationen, welche die Bank aufgrund der Editionsverfügung der Bundesanwaltschaft vom 23. April 2004 erhalten hat, an Klienten der Bank (namentlich an den Beschuldigten) oder an Dritte weiterzugeben. Eine solche mit einer Strafdrohung bewehrte Informationssperre stellt eine anfechtbare strafprozessuale Zwangsmassnahme im Sinne von Art. 33 Abs. 3 lit. a SGG dar.</w:t>
      </w:r>
    </w:p>
    <w:p>
      <w:r>
        <w:rPr>
          <w:b/>
        </w:rPr>
        <w:t>E. 1.4</w:t>
      </w:r>
    </w:p>
    <w:p>
      <w:r>
        <w:t>Gemäss Art. 33 Abs. 3 lit. a SGG ist Art. 214 Abs. 2 BStP hier sinngemäss anwendbar. Danach sind namentlich die Parteien zur Beschwerde legitimiert. Parteien im Bundesstrafverfahren sind der Beschuldigte, die Bundesanwaltschaft und (in gewissen Fällen) der Geschädigte ( Art. 34 BStP ). Die Bundesanwaltschaft leitet die gerichtspolizeilichen Ermittlungen ( Art. 104 Abs. 1 BStP ). In dieser Funktion und als Vertreterin der Anklage mit Parteistellung ist sie grundsätzlich zur Beschwerdeführung befugt ( BGE 130 I 234 E. 3.1 S. 237; 130 IV 154 E. 1.2 S. 155 f., 156 E. 1.1 S. 158). Insbesondere ist die Bundesanwaltschaft beschwerdelegitimiert, wenn das Bundesstrafgericht eine Zwangsmassnahmenverfügung aufgehoben hat, die von der Bundesanwaltschaft im Rahmen des Ermittlungsverfahrens selbst erlassen wurde ( BGE 130 IV 154 E. 1.2 S. 155 f., 156 E. 1.1 S. 158).</w:t>
      </w:r>
    </w:p>
    <w:p>
      <w:r>
        <w:rPr>
          <w:b/>
        </w:rPr>
        <w:t>E. 1.5</w:t>
      </w:r>
    </w:p>
    <w:p>
      <w:r>
        <w:t>Die Beschwerde wurde innert der Frist von Art. 33 Abs. 3 lit. a SGG erhoben und begründet. Gesetzliche Sachurteilshindernisse sind nach dem Gesagten nicht ersichtlich.</w:t>
      </w:r>
    </w:p>
    <w:p>
      <w:r>
        <w:rPr>
          <w:b/>
        </w:rPr>
        <w:t>E. 1.6</w:t>
      </w:r>
    </w:p>
    <w:p>
      <w:r>
        <w:t>Zulässiger Beschwerdegrund ist die Verletzung von Bundesrecht einschliesslich Überschreitung oder Missbrauch des Ermessens ( Art. 33 Abs. 3 lit. a SGG ). Die Feststellung des rechtserheblichen Sachverhaltes durch das Bundesstrafgericht kann nur auf die Frage der offensichtlichen Unrichtigkeit oder Unvollständigkeit bzw. auf Verletzung wesentlicher Verfahrensbestimmungen hin geprüft werden (Art. 104 lit. b i.V.m. Art. 105 Abs. 2 OG ; vgl. BGE 123 II 134 E. 1e S. 137).</w:t>
      </w:r>
    </w:p>
    <w:p>
      <w:r>
        <w:rPr>
          <w:b/>
        </w:rPr>
        <w:t>E. 1.7</w:t>
      </w:r>
    </w:p>
    <w:p>
      <w:r>
        <w:t>Das Bundesgericht prüft, da es im Bundesstrafprozess nicht Aufsichtsbehörde sondern Rechtsmittelinstanz ist, nur Rechtsfragen, die Streitgegenstand der Beschwerde bilden (vgl. BGE 1S.6/2004, E. 1.4; 1S.13/2004, E. 1.4; s. auch BGE 123 II 134 E. 1d S. 136 f.; 122 II 367 E. 2d S. 372).</w:t>
      </w:r>
    </w:p>
    <w:p>
      <w:r>
        <w:rPr>
          <w:b/>
        </w:rPr>
        <w:t>E. 1.8</w:t>
      </w:r>
    </w:p>
    <w:p>
      <w:r>
        <w:t>Der vorliegende Beschwerdeentscheid wird in deutscher Sprache ausgefertigt (vgl. Art. 37 Abs. 3 und Art. 30 Abs. 1 OG ).</w:t>
      </w:r>
    </w:p>
    <w:p>
      <w:r>
        <w:rPr>
          <w:b/>
        </w:rPr>
        <w:t>E. 2</w:t>
      </w:r>
    </w:p>
    <w:p>
      <w:r>
        <w:t>Im angefochtenen Entscheid erwägt die Beschwerdekammer Folgendes: Entgegen der Auffassung der Bundesanwaltschaft ergebe sich aus den Bestimmungen des BStP über den grundsätzlich geheimen Charakter der gerichtspolizeilichen Ermittlungen ( Art. 102quater BStP ) "keine gesetzliche Grundlage für die Auferlegung eines Schweigegebots unter Strafandrohung". Im BStP finde sich keine ausdrückliche Ermächtigung für Informationssperren gegenüber nicht an das Amts- und Ermittlungsgeheimnis gebundenen Dritten. Durch die Strafandrohung nach Art. 292 StGB werde das streitige Mitteilungsverbot noch "nicht zur strafprozessualen Zwangsmassnahme". Allerdings schränke die Informationssperre die Kommunikations- und allenfalls die Wirtschaftsfreiheit der betroffenen Bank ein. Es handle sich aber "klar" um einen nicht schwerwiegenden Grundrechtseingriff, weshalb "die gesetzliche Grundlage für das Mitteilungsverbot (...) nicht zwingend auf Gesetzesebene geregelt sein" müsse. Als gesetzliche Grundlage komme - bei einem geringfügigen Eingriff wie hier - namentlich die Zeugenpflicht der Bankangestellten bzw. die Auskunfts- und Editionspflicht der Bank in Frage, zumal das Schweigegebot des Zeugen "eine eigenständige Nebenpflicht" der gesetzlichen Zeugenpflicht darstelle. Laut Beschwerdekammer liegt der Zweck der von der Bundesanwaltschaft angeordneten Informationssperre in der "Verhinderung einer Kollusion". Der Beschuldigte "soll nicht vorgewarnt werden, um nicht durch entsprechende Dispositionen die Ermittlungen zu beeinträchtigen". Allerdings diene der Verhinderung von Kollusion "typischerweise die Untersuchungshaft", welche sich "ausschliesslich gegen den Beschuldigten selbst richtet und insofern keine Handhabe für auch minder schwere Eingriffe gegen Dritte" biete. Sodann könne geprüft werden, "ob sich ein Mitteilungsverbot als 'minus' aus der Kontensperre ableiten lässt". "Immerhin" greife "die Kontensperre" in die "Rechtsstellung der Bank ein". Diese könne "ihren vertraglichen Verpflichtungen auf Leistung gemäss den Weisungen des am Konto Berechtigten nicht nachkommen". Da Kontensperre und Mitteilungsverbot jedoch "grundsätzlich verschiedener Natur" seien, biete sich " Art. 65 BStP wohl eher nicht als gesetzliche Grundlage an". "Eine ausreichende gesetzliche Grundlage könnte" nach Auffassung der Beschwerdekammer "grundsätzlich auch Gewohnheitsrecht bilden". In diesem Zusammenhang sei "auf die Empfehlung der kantonalen Justiz- und Polizeidirektoren betreffend Kontosperren und Schweigepflicht der Bank vom 25. März 1997 hinzuweisen, welche auf einem Konsens zwischen der Schweizerischen Bankiervereinigung und der Konferenz der kantonalen Justiz- und Polizeidirektoren" beruhe. In der Empfehlung werde ausdrücklich festgehalten, dass "der Richter das Recht" habe, "der Bank zu verbieten, den Kunden" über die Kontensperre "und alle damit zusammenhängenden Umstände zu informieren", falls dadurch "die hängige Strafuntersuchung beeinträchtigt werden könnte". "Der Umstand der Vereinbarung der KKJPD als diesbezüglicher Vertreterin aller Kantone" belege zwar "eine allgemeine Rechtsüberzeugung". Die Vereinbarung werde "von den Strafverfolgungsbehörden der Kantone und nach Inkrafttreten der Effizienzvorlage im Jahre 2002 von den Behörden des Bundes in der Zusammenarbeit mit den Banken auch angewendet". "Die Übung dieser Praxis (mehr als sieben Jahre)" sei "indessen nicht als lange zu bezeichnen", weshalb sich die streitige Informationssperre nach Ansicht des Bundesstrafgerichtes "nicht auf Gewohnheitsrecht abstützen" lasse. "Ob ein Mitteilungsverbot an eine Bank unter Androhung einer Ungehorsamsstrafe überhaupt einer gesetzlichen Grundlage bedarf", sei "in der Lehre umstritten". In der Bundesgesetzgebung seien Informationssperren gegenüber Dritten namentlich in Art. 80n IRSG und Art. 10 Abs. 3 GwG ausdrücklich vorgesehen. Die Frage einer ausreichenden gesetzlichen Grundlage könne jedoch im vorliegenden Fall "letztlich offen bleiben". Das "öffentliche Interesse an der Möglichkeit, einer Bank ein Mitteilungsverbot aufzuerlegen", sei "im Übrigen offensichtlich und im Lichte neuerer Entwicklungen auch gross". Es erscheine laut angefochtenem Entscheid "bedenklich", wenn "erste Ermittlungen der Strafverfolgungsbehörden, welche Bankerhebungen erforderlich machen, den Betroffenen durch die Bank offenbart werden könnten". Trotz diesen Erwägungen, die grossteils zu Gunsten der angefochtenen Informationssperre ausfielen, hiess das Bundesstrafgericht die Beschwerde der betroffenen Bank gut. Die Bundesanwaltschaft habe "sich im Beschwerdeverfahren zur Begründung ihres Standpunktes auf Ausführungen allgemeiner Natur beschränkt und aus dem Strafverfahren praktisch keine Akten eingereicht". "Die wenigen Unterlagen" umfassten "die Korrespondenz" mit der betroffenen Bank "sowie eine Aktennotiz über die Einsicht in die Gerichtsakten in einem US-amerikanischen Prozess vom 16. Juni 2004". Zwar sei die betroffene Bank "nicht Partei im Strafverfahren", weshalb ihr "nur ein sehr eingeschränkter Zugang zu den Akten des Strafverfahrens" zustehe. Die Bundesanwaltschaft übersehe jedoch, "dass Akteneinsicht und Verfügungsbegründung nicht das Gleiche" seien. In der Literatur würden sogar "erhöhte Anforderungen an die Begründung" verlangt. Wie weit die untersuchende Behörde dabei zu "gehen" habe, sei "im Einzelfall unter Berücksichtigung der konkreten Situation und der Untersuchungsinteressen zu entscheiden". "Die eingereichten Unterlagen und die Erläuterungen" der Bundesanwaltschaft "in der angefochtenen Verfügung und im Beschwerdeverfahren" vermöchten nach Ansicht des Bundesstrafgerichtes "selbst in groben Zügen nicht zu erklären, ob und warum das Mitteilungsverbot im heutigen Zeitpunkt erforderlich sein soll". Insbesondere sei nicht ersichtlich, "inwiefern eine Mitteilung die Untersuchung beeinträchtigen könnte". Daher sei "die Beschwerde zu schützen und das Mitteilungsverbot aufzuheben". Dies entbinde die betroffene Bank "nicht von der Pflicht sicherzustellen, dass und wie sie bei Orientierung ihres Kunden ihren Sorgfaltspflichten nachkommt".</w:t>
      </w:r>
    </w:p>
    <w:p>
      <w:r>
        <w:rPr>
          <w:b/>
        </w:rPr>
        <w:t>E. 3</w:t>
      </w:r>
    </w:p>
    <w:p>
      <w:r>
        <w:t>Die Bundesanwaltschaft macht geltend, der angefochtene Entscheid erlaube der Beschwerdegegnerin, ihren Kunden und dritten Personen über das hängige Ermittlungsverfahren und die Editionsverfügung Mitteilung zu machen. Damit werde der weitere Verlauf der Untersuchungen empfindlich tangiert, und es sei zum Nachteil der strafprozessualen Sachverhaltsabklärung ein "nicht wieder gut zu machender Schaden" zu befürchten. Insbesondere sei damit zu rechnen, dass "der Beschuldigte geeignete Dispositionen über seine Vermögenswerte treffen und das Nötigste unternehmen" werde, "um die laufenden und kommenden Ermittlungen mit vielfältigsten Kollusionshandlungen zu seinen Gunsten zu beeinflussen". In einem in den USA hängigen Gerichtsverfahren seien "deutliche Verdachtsmomente" gegen den Hauptangeschuldigten dargelegt worden. Angesichts der in den Fall involvierten schweizerischen Gesellschaften bestehe ein sachlicher Bezug zwischen den mutmasslichen strafbaren Handlungen und der Schweiz. Sie, die Bundesanwaltschaft, habe schon im Beschwerdeverfahren vor dem Bundesstrafgericht darauf hingewiesen und entsprechende Dokumente vorgelegt. Daher sei es "aktenwidrig", wenn im angefochtenen Entscheid ausgeführt werde, "die Bundesanwaltschaft habe selbst in groben Zügen nicht dargelegt, worum es gehe". Als Vortaten der untersuchten Geldwäscherei kämen namentlich Betrug, ungetreue Geschäftsbesorgung und Korruption in Betracht bei der Privatisierung bzw. beim Erwerb und Betrieb von ehemaligen russischen Staatsunternehmen in den Jahren 1997-1999. Bei dem im Mittelpunkt stehenden Ölkonzern handle es sich um ein "international ausserordentlich breit gestreutes und sehr verschachteltes Firmenkonglomerat". Die angehobenen Ermittlungen seien "im internationalen Kontext schwierig". Im Vorfeld eines Bundesstrafprozesses erfolgten diese "vorerst verdeckt". Im vorliegenden Fall erweise sich eine Informationssperre zulasten der betroffenen Bank als sachlich geboten. Es handle sich dabei nicht um einen schweren Eingriff in die Kommunikations- und Wirtschaftsfreiheit der Bank. Die angeordnete Informationssperre habe "temporären Charakter". Das Mitteilungsverbot finde seine Grundlage in der strafprozessualen "Untersuchungsmaxime" ( Art. 101 Abs. 1-2 BStP ) sowie in der gesetzlichen Editions- und Zeugnispflicht der Bank bzw. ihrer Organe und Angestellten. Ausserdem beruhe es auf einer Vereinbarung der Konferenz der Kantonalen Justiz- und Polizeidirektoren mit der Schweizerischen Bankiervereinigung aus dem Jahre 1997. In der kantonalen Strafverfahrenspraxis würden Informationssperren dieser Art denn auch ("im Einzelfall" bzw. im Zusammenhang mit Editionsverfügungen an Banken) "seit Jahrzehnten" gehandhabt. Im Vorentwurf zur künftigen gesamtschweizerischen Strafprozessordnung werde eine entsprechende Geheimhaltungsverpflichtung ausdrücklich vorgesehen. Der angefochtene Entscheid sei im Ergebnis bundesrechtswidrig und gefährde die Strafverfolgung ernsthaft.</w:t>
      </w:r>
    </w:p>
    <w:p>
      <w:r>
        <w:rPr>
          <w:b/>
        </w:rPr>
        <w:t>E. 4</w:t>
      </w:r>
    </w:p>
    <w:p>
      <w:r>
        <w:t>Die beschwerdegegnerische Bank wendet im wesentlichen Folgendes ein: Die Vermutung der Bundesanwaltschaft, wonach sich Kunden der Beschwerdegegnerin der Geldwäscherei in substanzieller Höhe schuldig gemacht hätten, stehe in offensichtlichem Widerspruch zum Umstand, dass bisher keinerlei Kontensperren verfügt worden seien. Die Verdächtigungen der Bundesanwaltschaft stützten sich auf Auszüge aus dem Internet mit verleumderischem Inhalt sowie auf Behauptungen, die in unzulässigen Zivilklagen erhoben worden seien. Sie seien Teil einer Rufmordkampagne gegen den betroffenen Kunden der Beschwerdegegnerin, welche von dessen politischen und geschäftlichen Widersachern inszeniert worden sei. Bei der streitigen Informationssperre handelt es sich nach Ansicht der Beschwerdegegnerin um eine strafprozessuale Zwangsmassnahme. Das ihr auferlegte Verbot, ihre Kundschaft über das Vorliegen strafprozessualer Ermittlungen und die Edition von Bankunterlagen zu informieren, stelle einen schwerwiegenden Eingriff in die Grundrechte der Beschwerdegegnerin dar, der einer klaren und präzisen Verankerung in einem formellen Gesetz bedürfe. Der streitigen Zwangsmassnahme gebreche es an einer solchen gesetzlichen Grundlage. Sie sei ausserdem unverhältnismässig und werde nicht durch ein ausreichendes öffentliches Interesse begründet. Die Informationssperre verletze namentlich die von der Verfassung geschützte Kommunikations- und Wirtschaftsfreiheit der Beschwerdegegnerin. Sie werde faktisch sogar gezwungen, ihre privatrechtlichen Verpflichtungen gegenüber ihrer Klientschaft zu verletzen. Es entspreche dem Wesen des Mandats- und Vertrauensverhältnisses mit dem Bankkunden, dass die Bank verpflichtet sei, ihrem Kunden alle Informationen weiterzugeben, die das Mandatsverhältnis betreffen oder betreffen könnten. Zwar könne es Fälle geben, bei denen die Interessen der Strafverfolgung während einer sehr eingeschränkten Zeit wichtiger erscheinen als die privaten bzw. geschäftlichen Interessen der Bank und ihrer Klientschaft. Ein unbeschränktes Kommunikationsverbot, wie es im vorliegenden Fall verfügt worden sei, werde jedoch durch kein öffentliches Interesse legitimiert. Die Ermittlungen dauerten bereits mehr als ein Jahr an, weshalb keine Kollusionsgefahr mehr erkennbar sei.</w:t>
      </w:r>
    </w:p>
    <w:p>
      <w:r>
        <w:rPr>
          <w:b/>
        </w:rPr>
        <w:t>E. 5</w:t>
      </w:r>
    </w:p>
    <w:p>
      <w:r>
        <w:t>Zunächst sind die rechtlichen Grundlagen der streitigen Zwangsmassnahme zu klären.</w:t>
      </w:r>
    </w:p>
    <w:p>
      <w:r>
        <w:rPr>
          <w:b/>
        </w:rPr>
        <w:t>E. 5.1</w:t>
      </w:r>
    </w:p>
    <w:p>
      <w:r>
        <w:t>Bei hinreichendem Verdacht strafbarer Handlungen, die der Bundesgerichtsbarkeit unterstehen, ordnet der Bundesanwalt die Eröffnung eines Ermittlungsverfahrens an ( Art. 101 Abs. 1 BStP ). Der Bundesanwalt und die gerichtliche Polizei "nehmen die zur Feststellung der Täterschaft und des wesentlichen Sachverhalts sowie die zur Sicherung der Tatspuren und Beweise erforderlichen Ermittlungshandlungen vor und treffen die unaufschiebbaren weiteren Massnahmen" ( Art. 101 Abs. 2 BStP ). Nach schweizerischem Strafprozessrecht sind die Ermittlungen und Untersuchungen grundsätzlich geheim (vgl. Robert Hauser/Erhard Schweri/Karl Hartmann, Schweizerisches Strafprozessrecht, 6. Aufl., Basel 2005, § 52 Rz. 5 f.; Niklaus Schmid, Strafprozessrecht, 4. Aufl., Zürich 2004, Rz. 156; Art. 76 Abs. 1 des Vorentwurfes [2001] des EJPD für eine Schweizerische Strafprozessordnung [VE/StPO]). Das Untersuchungs- und Ermittlungsgeheimnis dient der Sicherung der Zwecke des Strafprozesses. Es richtet sich an die Strafjustizbehörden und findet seine Schranken in den gesetzlichen Partei- und Teilnahmerechten (vgl. Schmid, a.a.O., S. 55 Fn. 169, Rz. 157). Auch das gerichtspolizeiliche Ermittlungsverfahren im Rahmen des Bundesstrafprozesses (vor Einleitung der allfälligen Voruntersuchung) ist geheim. Ermittlungsdaten dürfen nur an die im Gesetz ausdrücklich bezeichneten Amtsstellen weitergeleitet werden ( Art. 102quater Abs. 1 BStP ). Die Bundesanwaltschaft kann die Bekanntgabe von Informationen verweigern, einschränken oder mit Auflagen versehen ( Art. 102quater Abs. 2 BStP ). Weiteren Behörden und privaten Personen dürfen Daten aus dem gerichtspolizeilichen Ermittlungsverfahren nur "zum Schutze vor unmittelbar drohenden Gefahren" zugänglich gemacht werden ( Art. 102quater Abs. 3 BStP ). Im Bundesstrafprozess konkretisiert sich das Ermittlungsgeheimnis auch an der Befugnis der Bundesanwaltschaft, Informationen über Personendaten zu verweigern, wenn die Auskunft "den Zweck des Ermittlungsverfahrens in Frage stellen würde" ( Art. 102bis BStP ).</w:t>
      </w:r>
    </w:p>
    <w:p>
      <w:r>
        <w:rPr>
          <w:b/>
        </w:rPr>
        <w:t>E. 5.2</w:t>
      </w:r>
    </w:p>
    <w:p>
      <w:r>
        <w:t>Das schweizerische Strafverfahrensrecht, namentlich der Bundesstrafprozess, kennt keinen "numerus clausus" der zulässigen Zwangsmassnahmen im Ermittlungsverfahren (vgl. Art. 101 Abs. 2 BStP ; Hauser/Schweri/Hartmann, a.a.O., § 59 Rz. 3-7). Strafprozessuale Informationsverbote gegenüber Dritten, namentlich editionspflichtigen kontenführenden Banken, dienen der ungestörten Abklärung von mutmasslichen Delikten bei drohender Kollusionsgefahr (vgl. Marcel Buttliger, Schweigepflicht der Bank im Strafverfahren, SJZ 90 [1994] 377 ff., S. 378 f.; Christiane Lentjes Meili, Zur Stellung der Banken in der Zürcher Strafuntersuchung, insbesondere bei Bankabfragen und Beschlagnahmen, Schweizer Schriften zum Bankenrecht, Bd. 41, Diss. ZH 1996, S. 217 f.; Luca Marazzi, Sull'ordine di perquisizione e sequestro bancario. La legittimazione attiva della banca a interporre reclamo contro un ordine di perquisizione e sequestro, in: Ticino e il diritto, Raccolta di studi pubblicati in occasione delle Giornate dei giuristi svizzeri 1997, Lugano 1997, S. 501 ff., 523; s. auch PKG 1994 Nr. 42). In Art. 319 Abs. 1 VE/StPO (2001) werden "schriftliche Weisungen" an Banken über die bei Überwachungsmassnahmen bzw. Editionsverfügungen "zu beachtende Geheimhaltung" ausdrücklich vorgesehen (vgl. auch Art. 80n Abs. 1 IRSG , Art. 10 Abs. 3 GwG ). In der Literatur wird teilweise die Meinung vertreten, dass sich Verschwiegenheitsgebote als "Nebenverpflichtung" auch aus den gesetzlichen Editions- und Zeugnispflichten ergeben können (vgl. Buttliger, a.a.O., S. 378-380; Marazzi, a.a.O., S. 523). Im Gegensatz zu den Berufsgeheimnisträgern im Sinne von Art. 321 StGB sind Organe und Mitarbeitende einer Bank grundsätzlich editions- und zeugnispflichtig ( Art. 74 Abs. 1 und Art. 77 BStP i.V.m. Art. 88ter, Art. 101 Abs. 2 und Art. 103 Abs. 1 BStP ; vgl. Buttliger, a.a.O., S. 377 f.; Lentjes Meili, a.a.O., S. 219). Die Frage, inwieweit zur strafprozessualen Wahrheitsfindung strafbewehrte Informationssperren zulässig erscheinen, die nicht ausdrücklich im Gesetz vorgesehen sind, ist in der Lehre umstritten. Schwere Eingriffe in die Freiheitsrechte der Betroffenen bedürfen einer ausreichenden formellgesetzlichen Grundlage ( BGE 130 I 65 E. 3.3 S. 68, 360 E. 14.2 S. 362; 369 E. 7.3 S. 381, je mit Hinweisen; vgl. Hauser/Schweri/Hartmann, a.a.O., § 59 Rz. 7). Soweit durch strafprozessuale Informationssperren verfassungsmässige Individualrechte tangiert werden, gelten diesbezüglich die allgemeinen Eingriffsvorbehalte von Art. 36 BV . Namentlich ist der Grundsatz der Verhältnismässigkeit zu beachten (vgl. Buttliger, a.a.O., S. 379; Lentjes Meili, a.a.O., S. 219, 250).</w:t>
      </w:r>
    </w:p>
    <w:p>
      <w:r>
        <w:rPr>
          <w:b/>
        </w:rPr>
        <w:t>E. 6</w:t>
      </w:r>
    </w:p>
    <w:p>
      <w:r>
        <w:t>Zu prüfen ist, ob die hier streitige strafprozessuale Zwangsmassnahme bundesrechtskonform erscheint.</w:t>
      </w:r>
    </w:p>
    <w:p>
      <w:r>
        <w:rPr>
          <w:b/>
        </w:rPr>
        <w:t>E. 6.1</w:t>
      </w:r>
    </w:p>
    <w:p>
      <w:r>
        <w:t>Es stellt sich die Frage, ob die streitige Informationssperre auf einer ausreichenden gesetzlichen Grundlage beruht, im öffentlichen Interesse liegt und verhältnismässig ist (vgl. Art. 36 BV ). Das Bundesgericht beurteilt diese Frage aufgrund der konkreten Umstände des Einzelfalles. Ein schwerer Eingriff in die verfassungsmässigen Individualrechte der beschwerdegegnerischen Bank bedürfte einer klaren Grundlage im formellen Gesetz (vgl. BGE 130 I 16 E. 3 S. 18, 65 E. 3.3 S. 68, 360 E. 14.2 S. 362, je mit Hinweisen). Liegt kein schwerer Fall vor, kann sich der Eingriff auch auf eine materiellgesetzliche Norm (etwa eine Verordnung oder auf polizeiliche bzw. strafprozessuale Generalklauseln) stützen. Das öffentliche Interesse an der streitigen Verfügung und ihre Verhältnismässigkeit prüft das Bundesgericht frei (vgl. BGE 130 I 65 E. 3.3 S. 68, 360 E. 14.2 S. 362; 369 E. 7.3 S. 381, je mit Hinweisen). Bundesgesetze und Völkerrecht sind für das Bundesgericht massgebend ( Art. 191 BV ).</w:t>
      </w:r>
    </w:p>
    <w:p>
      <w:r>
        <w:rPr>
          <w:b/>
        </w:rPr>
        <w:t>E. 6.2</w:t>
      </w:r>
    </w:p>
    <w:p>
      <w:r>
        <w:t>Zwar ist das Ermittlungsgeheimnis im Bundesstrafprozessrecht in Art. 102quater BStP verankert. Dieses und insbesondere die Vorschriften von Art. 102quater Abs. 2-3 BStP richten sich jedoch primär an die Strafjustizbehörden. Das BStP kennt keine ausdrückliche formellgesetzliche Grundlage für strafbewehrte Mitteilungsverbote gegenüber von Editionsverfügungen betroffenen Privaten. Es bleibt zu prüfen, ob die Generalklausel von Art. 101 Abs. 2 BStP im vorliegenden Fall als gesetzliche Grundlage ausreicht und ob der streitige Eingriff verhältnismässig erscheint.</w:t>
      </w:r>
    </w:p>
    <w:p>
      <w:r>
        <w:rPr>
          <w:b/>
        </w:rPr>
        <w:t>E. 6.3</w:t>
      </w:r>
    </w:p>
    <w:p>
      <w:r>
        <w:t>Nach der dargelegten Lehre und Praxis stellen sachlich notwendige und zeitlich limitierte Informationssperren gegenüber Banken grundsätzlich keinen besonders empfindlichen Eingriff in die verfassungsrechtlich geschützte Kommunikations- und Wirtschaftsfreiheit dar (vgl. Buttliger, a.a.O., S. 379-81; Lentjes Meili, a.a.O., S. 221 f.). Das vorläufige Verbot, Ermittlungsgeheimnisse an Kunden und Dritte weiterzuleiten, hindert die betroffene Bank grundsätzlich nicht daran, im Rahmen ihrer gesetzlichen und vertraglichen Pflichten legale Bankgeschäfte und Kundenberatungen abzuwickeln (vgl. Lentjes Meili, a.a.O., S. 237 f., 247 f., 250; Siegfried Sichtermann, Bankgeheimnis und Bankauskunft. Systematische Darstellung mit besonderer Berücksichtigung der Rechtsprechung und unter Heranziehung ausländischen Rechts, 3. Aufl., Frankfurt/a.M. 1984, S. 347 ff.). Ein befristetes Informationsverbot gegenüber Bankkunden wäre auch im vorliegenden Fall grundsätzlich zulässig. Zwar macht die beschwerdegegnerische Bank sinngemäss geltend, ihre Klientschaft könne auch an den in der Editionsverfügung vom 23. April 2004 erwähnten Informationen interessiert sein. Die Bank legt jedoch keine besonderen Gründe dar, weshalb im vorliegenden Fall ihr privates Interesse, ihre Kunden oder Dritte über hängige strafprozessuale Ermittlungen zu informieren, das öffentliche Interesse an der ungestörten Aufklärung von mutmasslichen schweren Straftaten überwiegen könnte. Noch viel weniger macht die Beschwerdegegnerin unmittelbar drohende Gefahren im Sinne von Art. 102quater Abs. 3 BStP geltend.</w:t>
      </w:r>
    </w:p>
    <w:p>
      <w:r>
        <w:rPr>
          <w:b/>
        </w:rPr>
        <w:t>E. 6.4</w:t>
      </w:r>
    </w:p>
    <w:p>
      <w:r>
        <w:t>Nach Darlegung der Bundesanwaltschaft handelt es sich hier um schwierige Ermittlungen wegen mutmasslicher Geldwäscherei im internationalen Kontext. Untersucht wird die Verschleierung von angeblich illegalen Erlösen aus dem Erwerb und Betrieb von ehemaligen russischen Staatsunternehmen; dabei gehe es namentlich um unrechtmässige Gewinne aus Geschäften mit jährlich mehreren Millionen Tonnen Öl. Zwar wäre es einer betroffenen Bank zuzumuten, dass sie bei schwerwiegenden strafrechtlichen Verdachtsgründen und im Falle von drohender Kollusionsgefahr das Ermittlungsgeheimnis für eine angemessene Zeit respektiert und keine vertraulichen Informationen über das hängige Strafverfahren an ihre Kundschaft, insbesondere an den Verdächtigen, oder an Dritte weitergibt. Die strafbewehrte Zwangsmassnahme muss jedoch auch in zeitlicher Hinsicht verhältnismässig sein (vgl. Art. 36 Abs. 3 BV ; Art. 50 BStP ; Buttliger, a.a.O., S. 379). Im vorliegenden Fall ist diese Voraussetzung nicht erfüllt. Die streitige Informationssperre wurde vor knapp einem Jahr (nämlich am 30. August 2004) angeordnet bzw. bestätigt. Die ursprüngliche Verfügung datiert sogar vom 23. April 2004. Weder wurde die Zwangsmassnahme zeitlich limitiert, noch von der Bundesanwaltschaft seither aufgehoben. Eine Weiterdauer der Zwangsmassnahme erscheint im heutigen Zeitpunkt nicht nur unverhältnismässig. Eine unbefristete strafbewehrte Informationssperre wäre auch als schwerer Eingriff in die Wirtschafts- und Kommunikationsfreiheit der betroffenen Bank anzusehen, der einer ausdrücklichen formellgesetzlichen Grundlage bedürfte.</w:t>
      </w:r>
    </w:p>
    <w:p>
      <w:r>
        <w:rPr>
          <w:b/>
        </w:rPr>
        <w:t>E. 7</w:t>
      </w:r>
    </w:p>
    <w:p>
      <w:r>
        <w:t>Nach dem Gesagten erscheint die Weiterdauer der streitigen Informationssperre verfassungswidrig. Der angefochtene Entscheid erweist sich im Ergebnis als bundesrechtskonform, weshalb die dagegen erhobene Beschwerde abzuweisen ist. Über die Kosten des Verfahrens vor Bundesgericht ist wie folgt zu entscheiden. Art. 219 Abs. 3 BStP wurde durch Ziff. I/4 des Bundesgesetzes vom 19. Dezember 2003 über das Entlastungsprogramm 2003 (mit Wirkung seit 1. April 2004) aufgehoben (AS 2004, 1633, 1647; BBl 2003, 5615). Somit richtet sich die Frage der Kostenfolgen im Verfahren vor Bundesgericht nach den allgemeinen Vorschriften des OG (vgl. Art. 245 BStP ; BGE 130 I 234 E. 5 S. 240; 130 II 306 E. 4 S. 313). Gerichtskosten sind bei diesem Verfahrensausgang nicht zu erheben ( Art. 156 Abs. 2 OG ). Da sich die anwaltlich vertretene Beschwerdegegnerin am Verfahren beteiligt hat, ist ihr zu Lasten des Bundes eine angemessene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