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1P.7/2006 vom 27. Januar 2006</w:t>
      </w:r>
    </w:p>
    <w:p>
      <w:r>
        <w:t>Bundesgericht, 2006-01-27, DE</w:t>
      </w:r>
    </w:p>
    <w:p>
      <w:r>
        <w:rPr>
          <w:b/>
        </w:rPr>
        <w:t xml:space="preserve">Quelle: </w:t>
      </w:r>
      <w:r>
        <w:t>https://mcp.opencaselaw.ch/entscheid/bger_1P.7_2006</w:t>
      </w:r>
    </w:p>
    <w:p>
      <w:r>
        <w:t>FR: TF 1P.7/2006 du 27 janvier 2006</w:t>
      </w:r>
    </w:p>
    <w:p>
      <w:r>
        <w:t>IT: TF 1P.7/2006 del 27 gennaio 2006</w:t>
      </w:r>
    </w:p>
    <w:p>
      <w:pPr>
        <w:pStyle w:val="Heading2"/>
      </w:pPr>
      <w:r>
        <w:t>Regeste</w:t>
      </w:r>
    </w:p>
    <w:p>
      <w:r>
        <w:t>Haftentlassung | Strafprozess</w:t>
      </w:r>
    </w:p>
    <w:p>
      <w:pPr>
        <w:pStyle w:val="Heading2"/>
      </w:pPr>
      <w:r>
        <w:t>Erwägungen</w:t>
      </w:r>
    </w:p>
    <w:p>
      <w:r>
        <w:rPr>
          <w:b/>
        </w:rPr>
        <w:t>E. 1</w:t>
      </w:r>
    </w:p>
    <w:p>
      <w:r>
        <w:t>Der Beschwerdeführer beantragt neben der Aufhebung des angefochtenen Entscheides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115 Ia 293 E. 1a S. 296 f., je mit Hinweisen).</w:t>
      </w:r>
    </w:p>
    <w:p>
      <w:r>
        <w:rPr>
          <w:b/>
        </w:rPr>
        <w:t>E. 2</w:t>
      </w:r>
    </w:p>
    <w:p>
      <w:r>
        <w:t>Nach appenzell-ausserrhodischem Strafprozessrecht kann Untersuchungshaft angeordnet und aufrecht erhalten werden, wenn der Angeschuldigte eines Verbrechens oder Vergehens dringend verdächtig ist und bestimmte Anhaltspunkte für das Bestehen eines besonderen Haftgrundes (namentlich Flucht-, Verdunkelungs- oder Fortsetzungsgefahr) gegeben sind ( Art. 98 Abs. 1 StPO /AR). Der Beschwerdeführer bestreitet den dringenden Tatverdacht der Beteiligung an einem Tötungsdelikt nicht. Wie er selbst darlegt, hat er am 12. April 2005 gestanden, das Opfer erschossen zu haben. Er wendet sich jedoch gegen die Annahme der besonderen Haftgründe der Flucht- bzw. der Fortsetzungsgefahr. Ausserdem rügt er, bei der Begründung der Fluchtgefahr habe die Haftrichterin das rechtliche Gehör verletzt.</w:t>
      </w:r>
    </w:p>
    <w:p>
      <w:r>
        <w:rPr>
          <w:b/>
        </w:rPr>
        <w:t>E. 3</w:t>
      </w:r>
    </w:p>
    <w:p>
      <w:r>
        <w:t>Der Beschwerdeführer macht geltend, er wohne mit seiner Ehefrau und zwei kleinen Kindern seit Jahren in der Schweiz. Seine Frau und die Kinder besässen die schweizerische Staatsbürgerschaft. Alle nahen Verwandten seiner Ehefrau lebten ebenfalls hier. Daher sei "davon auszugehen, dass er die Schweiz keinesfalls verlassen" werde. Aber selbst wenn von einer "mässigen Fluchtgefahr" ausgegangen werden könnte, wäre dieser - nach Ansicht des Beschwerdeführers - mit Ersatzmassnahmen für Haft (Pass- und Schriftensperre, Kaution) ausreichend zu begegnen. Es sei "davon auszugehen", dass die "Verlängerung der Untersuchungshaft" seitens der kantonalen Behörden "aus politischen Gründen" erfolgte. Dies sei willkürlich und verstosse gegen das Verfassungsrecht der persönlichen Freiheit.</w:t>
      </w:r>
    </w:p>
    <w:p>
      <w:r>
        <w:rPr>
          <w:b/>
        </w:rPr>
        <w:t>E. 3.1</w:t>
      </w:r>
    </w:p>
    <w:p>
      <w:r>
        <w:t>Nach der Rechtsprechung des Bundesgerichtes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den Angeschuldigten grundsätzlich an die Schweiz ausliefern bzw. stellvertretend verfolgen könnte, ist die Annahme von Fluchtgefahr nicht ausgeschlossen ( BGE 123 I 31 E. 3d S. 36 f.). 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3.2</w:t>
      </w:r>
    </w:p>
    <w:p>
      <w:r>
        <w:t>Zwar bringt der Beschwerdeführer vor, er sei mit einer Schweizerin verheiratet und lebe mit ihr und zwei gemeinsamen Kindern in der Schweiz. Dennoch bestehen im vorliegenden Fall ausreichend konkrete Anhaltspunkte für Fluchtgefahr. Der Beschwerdeführer ist ausländischer Staatsangehöriger (Kosovare) mit fremdenpolizeilicher Bewilligung "B". Er bestreitet nicht, dass er sich erst seit 2002 in der Schweiz aufhält und dass (mit Ausnahme eines in Deutschland wohnhaften Bruders) alle seine Verwandten im Kosovo wohnen. Nach eigenen Angaben stammt seine (inzwischen in der Schweiz eingebürgerte) Ehefrau ursprünglich aus Mazedonien. Die Heirat sei in Serbien-Montenegro bzw. in der Provinz Kosovo erfolgt. Die Brüder seiner Ehefrau (die im Rahmen der vorliegenden Strafuntersuchung festgenommen worden seien) stammten ebenfalls aus Mazedonien. Das Gesagte lässt auf eine enge soziale (insbesondere familiäre) Vernetzung des Beschwerdeführers mit Personen schliessen, die im ehemaligen Jugoslawien leben. Darüber hinaus ist der Beschwerdeführer eines schweren Verbrechens (Tötungsdelikt) dringend verdächtig. Im Falle einer strafrechtlichen Verurteilung droht ihm eine empfindliche Freiheitsstrafe, welche als erheblicher Fluchtanreiz einzustufen ist.</w:t>
      </w:r>
    </w:p>
    <w:p>
      <w:r>
        <w:rPr>
          <w:b/>
        </w:rPr>
        <w:t>E. 3.3</w:t>
      </w:r>
    </w:p>
    <w:p>
      <w:r>
        <w:t>An dieser Sachlage ändert auch das Vorbringen nichts, in einem früheren Entscheid habe die Einzelrichterin "lediglich den besonderen Haftgrund der Fortsetzungsgefahr als gegeben betrachtet". Wie sich aus den Akten ergibt, hat die Haftrichterin schon in ihrem Entscheid vom 3. August 2005 neben Fortsetzungsgefahr auch das Bestehen von Fluchtgefahr bejaht. Sie schätzte das Fluchtrisiko jedoch als "mässig" ein, weshalb sie damals die Auffassung vertrat, dass der Fluchtneigung (allein) auch mit Ersatzmassnahmen für Haft noch ausreichend hätte begegnet werden können. Dass die kantonalen Behörden das Ausmass der Fluchtgefahr im Verlaufe der Strafuntersuchung jeweils neu prüfen, ist sachgerecht und verfassungskonform. Wie oben dargelegt, bestehen im jetzigen Verfahrensstadium ausreichend konkrete Anhaltspunkte für ein erhebliches Fluchtrisiko. Die Ansicht der kantonalen Behörden, die Fluchtneigung könne im vorliegenden Fall mit blossen Ersatzmassnahmen nicht genügend gebannt werden, hält vor der Verfassung stand.</w:t>
      </w:r>
    </w:p>
    <w:p>
      <w:r>
        <w:rPr>
          <w:b/>
        </w:rPr>
        <w:t>E. 3.4</w:t>
      </w:r>
    </w:p>
    <w:p>
      <w:r>
        <w:t>Nach dem Gesagten kann offen bleiben, ob neben Fluchtgefahr auch noch zusätzlich die separaten besonderen Haftgründe der Fortsetzungs- oder der Kollusionsgefahr gegeben wären.</w:t>
      </w:r>
    </w:p>
    <w:p>
      <w:r>
        <w:rPr>
          <w:b/>
        </w:rPr>
        <w:t>E. 4</w:t>
      </w:r>
    </w:p>
    <w:p>
      <w:r>
        <w:t>Schliesslich rügt der Beschwerdeführer, die Haftrichterin habe bei der Begründung des besonderen Haftgrundes der Fluchtgefahr seinen Anspruch auf rechtliches Gehör verletzt. "Die Begründung der Einzelrichterin, wonach ihr erst nach Stellung des Gesuchs um Haftentlassung" im "November 2005 zugetragen worden sei, dass die Frau des Beschwerdeführers ursprünglich aus Mazedonien stamme", sei "in keiner Weise nachvollziehbar". Darin liege ein "erheblicher Mangel". Ausserdem habe er, der Beschwerdeführer, aufgrund der Prozessgeschichte nicht damit rechnen müssen, dass die Haftrichterin den besonderen Haftgrund der Fluchtgefahr heranziehen würde. Insofern sei auch sein Anspruch auf Replik "faktisch" missachtet worden.</w:t>
      </w:r>
    </w:p>
    <w:p>
      <w:r>
        <w:rPr>
          <w:b/>
        </w:rPr>
        <w:t>E. 4.1</w:t>
      </w:r>
    </w:p>
    <w:p>
      <w:r>
        <w:t>Die Rüge der Verletzung des rechtlichen Gehörs erscheint unbegründet. Im angefochtenen Entscheid (Seiten 3-4) werden die wesentlichen Gründe dargelegt, die für die Annahme von Fluchtgefahr und für die Untauglichkeit blosser Ersatzmassnahmen sprechen. Die betreffenden Erwägungen halten vor dem Anspruch auf rechtliches Gehör stand. Es ist nicht ersichtlich und wird vom Beschwerdeführer nicht dargelegt, inwiefern die Begründung des angefochtenen Entscheides es ihm geradezu verunmöglicht hätte, seine prozessualen Rechte wirksam zu wahren (vgl. BGE 126 I 97 E. 2b S. 102 f.; 124 II 146 E. 2a S. 149 ; 123 I 31 E. 2c S. 34; 122 IV 8 E. 2c S. 14 f., je mit Hinweisen). Dass die Haftrichterin das Ausmass der festgestellten Fluchtgefahr am 15. Dezember 2005 offenbar höher einschätzte als in ihrem früheren Entscheid vom 3. August 2005, ist - wie bereits dargelegt - nicht zu beanstanden und verstösst auch nicht gegen den verfassungsmässigen Anspruch auf rechtliches Gehör. Die vom Beschwerdeführer ausführlich erörterte Frage, wann die Haftrichterin gewusst habe oder hätte wissen können, dass seine Ehefrau "ursprünglich aus Mazedonien stamme", erweist sich in diesem Zusammenhang als irrelevant.</w:t>
      </w:r>
    </w:p>
    <w:p>
      <w:r>
        <w:rPr>
          <w:b/>
        </w:rPr>
        <w:t>E. 4.2</w:t>
      </w:r>
    </w:p>
    <w:p>
      <w:r>
        <w:t>Nicht zu folgen ist auch dem Einwand, der Beschwerdeführer habe "davon ausgehen" dürfen, "dass die Fluchtgefahr beim vorliegenden Haftentlassungsverfahren nicht mehr von Belang" sei. Weil der Haftgrund der Fluchtgefahr "nie mehr zur Diskussion" gestanden habe, sei der prozessuale Anspruch des Inhaftierten auf Anhörung bzw. Replik "faktisch ausgeschlossen" worden. Sowohl in seinem Haftentlassungsgesuch vom 28. November 2005 als auch in der Beschwerdeschrift übersieht der Beschwerdeführer, dass das Bestehen von Fluchtgefahr im haftrichterlichen Entscheid vom 3. August 2005 nicht apriori (oder gar für alle nachfolgenden Haftprüfungen verbindlich) verneint worden war. Vielmehr hatte die Haftrichterin von einem "mässigen" Fluchtrisiko gesprochen, dem (nach ihrer damaligen Beurteilung) noch mit Ersatzmassnahmen hätte begegnet werden können. Hinzu kommt, dass der Beschwerdeführer durchaus damit rechnen musste, dass der bereits im August 2005 diskutierte Haftgrund der Fluchtgefahr einige Monate später (und im Rahmen der fortschreitenden Untersuchung) unter neuem Licht beurteilt werden könnte. Er erhielt auch Gelegenheit, sich im kantonalen Verfahren zu den Haftgründen und zur Stellungnahme des Verhöramtes zu äussern. Eine Verletzung des Anspruches auf Replik ist in diesem Zusammenhang nicht ersichtlich.</w:t>
      </w:r>
    </w:p>
    <w:p>
      <w:r>
        <w:rPr>
          <w:b/>
        </w:rPr>
        <w:t>E. 5</w:t>
      </w:r>
    </w:p>
    <w:p>
      <w:r>
        <w:t>Nach dem Gesagten ist die Beschwerde als unbegründet abzuweisen. Der Beschwerdeführer stellt ein Gesuch um unentgeltliche Rechtspflege. Die Beschwerde kann noch knapp als nicht zum Vornherein aussichtslos eingestuft werden. Da auch die übrigen gesetzlichen Voraussetzungen erfüllt erscheinen (und insbesondere die finanzielle Bedürftigkeit des Gesuchstellers sich aus den Akten ergibt), kann dem Ersuchen stattgegeben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