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1P.7/2001 vom 20. November 2000</w:t>
      </w:r>
    </w:p>
    <w:p>
      <w:r>
        <w:t>Bundesgericht, 2000-11-20, FR</w:t>
      </w:r>
    </w:p>
    <w:p>
      <w:r>
        <w:rPr>
          <w:b/>
        </w:rPr>
        <w:t xml:space="preserve">Quelle: </w:t>
      </w:r>
      <w:r>
        <w:t>https://mcp.opencaselaw.ch/entscheid/bger_1P.7_2001</w:t>
      </w:r>
    </w:p>
    <w:p>
      <w:r>
        <w:t>FR: TF 1P.7/2001 du 20 novembre 2000</w:t>
      </w:r>
    </w:p>
    <w:p>
      <w:r>
        <w:t>IT: TF 1P.7/2001 del 20 novembre 2000</w:t>
      </w:r>
    </w:p>
    <w:p>
      <w:pPr>
        <w:pStyle w:val="Heading2"/>
      </w:pPr>
      <w:r>
        <w:t>Erwägungen</w:t>
      </w:r>
    </w:p>
    <w:p>
      <w:r>
        <w:rPr>
          <w:b/>
        </w:rPr>
        <w:t>E. 1</w:t>
      </w:r>
    </w:p>
    <w:p>
      <w:r>
        <w:t>L'intimé Y.________ n'ayant pas obtempéré au ch. 2 de l'ordonnance du 26 janvier 2001, il doit être dénoncé au Juge d'instruction pénale du Bas-Valais pour infraction à l' art. 292 CP . La mesure provisionnelle visait, comme le prévoit l' art. 94 OJ , à sauvegarder les intérêts légitimes du recourant, compromis par la levée partielle du séquestre résultant de la décision attaquée. Peu importe à cet égard que l'intimé se soit cru en droit de disposer du billet à ordre en partant du principe que la décision attaquée était entrée en force après son prononcé, en l'absence de voie de droit ordinaire. Pour le surplus, dès l'ordonnance du 8 janvier 2001 interdisant, à titre superprovisoire, l'exécution de la décision attaquée, l'intimé n'était plus autorisé à disposer des fonds obtenus en libération du billet à ordre.</w:t>
      </w:r>
    </w:p>
    <w:p>
      <w:r>
        <w:rPr>
          <w:b/>
        </w:rPr>
        <w:t>E. 2</w:t>
      </w:r>
    </w:p>
    <w:p>
      <w:r>
        <w:t>a)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t>La décision par laquelle l'autorité lève le séquestre est de nature incidente, puisqu'elle ne met pas fin à la procédure pénale ( ATF 126 I 97 consid. 1b p. 100; cf. ATF 123 I 325 consid. 3b p. 327; 122 I 39 consid. 1a/aa p. 41; 120 Ia 369 consid. 1b p. 372, et les arrêts cités). Elle cause toutefois au plaignant qui a demandé le séquestre ou s'est opposé à la levée de celui-ci, un dommage irréparable au sens de l' art. 87 al. 2 OJ ( ATF 126 I 97 consid. 1b p. 101; cf. ATF 126 I 207 consid. 2 p. 210; 122 I 39 consid. 1a/bb p. 42, et les arrêts cités). Le recours est recevable à cet égard.</w:t>
      </w:r>
    </w:p>
    <w:p>
      <w:r>
        <w:t>b) Le plaignant qui reproche à l'autorité cantonale de n'avoir pas ordonné le séquestre réclamé ou d'avoir levé, totalement ou partiellement, le séquestre ordonné en première instance, a qualité, au sens de l' art. 88 OJ , pour se plaindre d'une violation de son droit de propriété en relation avec une application arbitraire des normes régissant le séquestre ( ATF 126 I 97 consid. 1a p. 99/100).</w:t>
      </w:r>
    </w:p>
    <w:p>
      <w:r>
        <w:t>Il y a lieu d'entrer en matière.</w:t>
      </w:r>
    </w:p>
    <w:p>
      <w:r>
        <w:rPr>
          <w:b/>
        </w:rPr>
        <w:t>E. 3</w:t>
      </w:r>
    </w:p>
    <w:p>
      <w:r>
        <w:t>Le recourant se plaint de ne pas avoir été invité à se déterminer sur le sort de la plainte formée par l'intimé contre la décision du 20 octobre 2000. Il y voit une violation de son droit d'être entendu.</w:t>
      </w:r>
    </w:p>
    <w:p>
      <w:r>
        <w:t>a) Le recourant n'invoquant pas la violation de règles du droit cantonal régissant son droit d'être entendu, c'est à la lumière de l' art. 29 al. 2 Cst. qu'il convient d'examiner son grief ( ATF 125 I 257 consid. 3a p. 259; 124 I 49 consid. 3a p. 51; 119 Ia 136 consid. 2c p. 138, 260 consid. 6 p. 260/261, et les arrêts cités). Les art. 6 par. 1 CEDH et 14 par. 1 Pacte ONU II, garantissant l'équité du procès, ne donnent pas sur ce point au recourant des droits allant au-delà de ceux garantis par la Constitution (cf. , concernant l' art. 4 aCst. , ATF 122 V 157 consid. 3b p. 163/164 et les arrêts cités).</w:t>
      </w:r>
    </w:p>
    <w:p>
      <w:r>
        <w:t>Les parties ont le droit d'être entendues ( art. 29 al. 2 Cst.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126 V 130 consid. 2 p. 130-132; cf., pour la jurisprudence relative à l' art. 4a Cst. , ATF 126 I 15 consid. 2a/aa p. 16; 124 I 49 consid. 3a p. 51, 242 consid. 2 p. 242; 124 V 90 , 180 consid. 1a p. 181, et les arrêts cités).</w:t>
      </w:r>
    </w:p>
    <w:p>
      <w:r>
        <w:t>b) Les décisions du Juge d'instruction peuvent faire l'objet d'une plainte adressée au Tribunal cantonal ( art. 166 et 167 CPP val.). Aux termes de l' art. 171 al. 1 CPP val. , si la plainte n'est pas irrecevable ou n'apparaît pas d'emblée injustifiée, elle est communiquée à l'autorité visée, qui est invitée à présenter ses observations dans un délai déterminé; le Tribunal cantonal avise les parties, procède aux opérations d'enquête et sollicite les déterminations qu'il estime opportunes. Cette disposition ne confère pas aux parties à la procédure au fond le droit inconditionnel de se déterminer sur le sort de la plainte; il appartient au Tribunal cantonal d'en décider. Dans l'usage de cette faculté, il est admissible que le Tribunal cantonal se dispense de demander des observations à la partie adverse lorsque la plainte est manifestement irrecevable ou mal fondée. Si, en revanche, le Tribunal cantonal envisage d'admettre la plainte, il ne peut se dispenser d'inviter la partie adverse à se déterminer. On ne saurait prétendre, comme le fait l'intimé, que la procédure de plainte ne concernerait que le plaignant et l'autorité dont la décision fait l'objet de la plainte, à l'exclusion des autres parties à la procédure ouverte au fond. Une telle solution est d'autant moins conciliable avec le droit d'être entendu lorsque, comme en l'espèce, la plainte est dirigée contre une décision de séquestre, dont la levée peut causer à la partie adverse un dommage irréparable. Au demeurant, l' art. 97 al. 4 CPP val. précise que le tiers faisant valoir un droit sur un bien séquestré a qualité de partie pour cet acte de procédure, y compris, partant, le droit d'être entendu dans la procédure de plainte.</w:t>
      </w:r>
    </w:p>
    <w:p>
      <w:r>
        <w:t>En l'espèce, le Tribunal cantonal a invité le Juge d'instruction à répondre à la plainte; il a donné l'occasion à l'intimé de se déterminer au sujet des observations du Juge d'instruction. En revanche, il n'a pas informé le recourant de l'existence de la plainte, ne lui en a pas communiqué de copie et ne l'a pas mis en situation d'y répondre. En omettant d'inviter le recourant, comme partie adverse du plaignant, à se déterminer sur le sort de la plainte dont il envisageait l'admission, le Tribunal cantonal a violé l' art. 29 al. 2 Cst. et, accessoirement, appliqué arbitrairement l' art. 171 al. 1 CPP val.</w:t>
      </w:r>
    </w:p>
    <w:p>
      <w:r>
        <w:t>c) Eu égard à la nature formelle du droit d'être entendu, il ne serait pas nécessaire d'examiner le sort du recours au fond (cf. ATF 126 V 130 consid. 2b p. 132; 124 V 180 consid. 4a p. 183 et les arrêts cités). En l'espèce toutefois, il convient de déroger à cette règle, par économie de procédure.</w:t>
      </w:r>
    </w:p>
    <w:p>
      <w:r>
        <w:rPr>
          <w:b/>
        </w:rPr>
        <w:t>E. 4</w:t>
      </w:r>
    </w:p>
    <w:p>
      <w:r>
        <w:t>Le recourant reproche au Tribunal cantonal d'avoir levé partiellement le séquestre ordonné par le Juge d'instruction, sur la base, selon lui, d'une appréciation arbitraire des faits et d'une application arbitraire de l' art. 97 CPP val. Ainsi formulé, son grief revient pour le recourant à se plaindre d'une atteinte à ses droits de propriétaire des actions qu'il revendique. Le recourant invoque ainsi, de manière implicite, l' art. 26 Cst. Sous l'angle de l'arbitraire, le recourant distingue les moyens relatifs à la constatation des faits et des preuves, d'une part, et aux conditions d'application de l' art. 97 al. 1 CPP val. , d'autre part. Toutefois, son argumentation se recoupe souvent, au point d'estomper les contours de la distinction proposée. Il se justifie ainsi de traiter l'ensemble des moyens tirés de l'arbitraire en relation avec les conditions d'application de l' art. 97 al. 1 CPP val.</w:t>
      </w:r>
    </w:p>
    <w:p>
      <w:r>
        <w:t>a) Aux termes de cette disposition, le juge ordonne le séquestre des objets et valeurs pouvant servir de moyens de preuve ou qui sont susceptibles de confiscation au sens des art. 58ss CP .</w:t>
      </w:r>
    </w:p>
    <w:p>
      <w:r>
        <w:t>Selon sa décision du 20 octobre 2000, le Juge d'instruction a admis que les prétentions du recourant, relatives aux 65 actions détenues par Y.________ à titre fiduciaire et à la moitié des actions vendues par B.________ et F.________, n'étaient pas d'emblée mal fondées. Evaluant, sur la base du prix de vente des actions, ces prétentions à 1'740'288 fr., il a ordonné le séquestre d'un billet à ordre d'un montant équivalent. Selon le Tribunal cantonal en revanche, le recourant ne pourrait revendiquer que 10 des 65 actions détenues par Y.________, celui-ci ne contestant pas devoir restituer les 55 autres. Pour le surplus, le recourant ne pourrait émettre aucune prétention relative à la moitié des actions vendues par B.________ et F.________. Le Tribunal cantonal a réduit en proportion le montant pouvant faire l'objet du séquestre.</w:t>
      </w:r>
    </w:p>
    <w:p>
      <w:r>
        <w:t>Le recourant tient cette solution pour arbitraire.</w:t>
      </w:r>
    </w:p>
    <w:p>
      <w:r>
        <w:t>b)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125 I 10 consid. 3a p. 15, 166 consid. 2a p. 168; 125 II 129 consid. 4b p. 134, et les arrêts cités).</w:t>
      </w:r>
    </w:p>
    <w:p>
      <w:r>
        <w:t>c) Dans un premier moyen, le recourant reproche au Tribunal cantonal de ne pas avoir inclus dans le montant à séquestrer la valeur de la totalité des 65 actions détenues par Y.________ à titre fiduciaire.</w:t>
      </w:r>
    </w:p>
    <w:p>
      <w:r>
        <w:t>Se prévalant de la clause de la convention du 25 mai 1994 selon laquelle le recourant et lui-même devaient détenir le même nombre d'actions dans le capital de la Société, l'intimé soutient que la remise à titre fiduciaire ne pouvait porter que sur 55 (et non 65) actions. Le Tribunal cantonal a écarté cette thèse contredite par les pièces du dossier (et notamment le reçu du 26 mai 1994), tout en admettant, de manière implicite, que l'intimé avait effectivement remis au recourant, comme il s'y était engagé, les 55 actions dont personne ne conteste qu'elles reviennent au recourant. Le Tribunal cantonal a dès lors limité les prétentions de celui-ci aux 10 actions restantes. Ce faisant, il a toutefois omis de prendre en compte le fait que l'intimé persiste à ne pas vouloir remettre les 55 actions. Pour préserver les prétentions du recourant, le séquestre devait dès lors porter sur 65 actions et non sur 10. La décision attaquée repose à cet égard sur une constatation manifestement inexacte des faits, partant arbitraire.</w:t>
      </w:r>
    </w:p>
    <w:p>
      <w:r>
        <w:t>d) Dans un deuxième moyen, le recourant conteste l'appréciation du Tribunal cantonal lui déniant le droit de revendiquer la moitié des actions vendues par B.________ et F.________.</w:t>
      </w:r>
    </w:p>
    <w:p>
      <w:r>
        <w:t>Pour le Tribunal cantonal, l'intimé n'aurait pas commis d'infraction en disposant ultérieurement d'actions dont il avait payé seul le solde du prix de vente.</w:t>
      </w:r>
    </w:p>
    <w:p>
      <w:r>
        <w:t>Cette solution méconnaît la convention du 23 juillet 1998, aux termes de laquelle B.________ et F.________ ont vendu leur lot d'actions au recourant et à l'intimé, pris solidairement. Accordant le 18 mars 1999 un délai supplémentaire à l'intimé pour acquitter le solde du prix de vente, les venderesses ont précisé qu'il n'était pas de leur intention de diviser le lot d'actions entre les acheteurs, mais de le leur vendre solidairement entre eux. Cette acquisition en main commune était de toute manière imposée au recourant et à l'intimé par la convention du 25 mai 1994 les obligeant à maintenir entre eux la parité de leur participation au capital de la Société, ce que confirme aussi la convention du 23 juillet 1998 prévoyant que le lot d'actions vendu par B.________ et F.________ devait être inscrit dans le registre des actionnaires au nom du recourant et de l'intimé. Il était dès lors interdit à l'un et à l'autre d'acquérir séparément, pour son propre compte uniquement, tout ou partie des actions détenues par d'autres actionnaires. Le recourant et l'intimé devaient impérativement, pour l'acquisition du lot de B.________ et de F.________, agir de concert, de manière aussi à éviter tout litige interne qui pourrait surgir en relation avec l'exercice du droit de préemption garanti par l'art. 6bis des statuts de la Société. En suppléant à la défaillance temporaire du recourant, l'intimé a réalisé la condition nécessaire à l'acquisition du lot d'actions, pour lui-même et pour le recourant, contre lequel il pouvait faire valoir une créance d'un montant correspondant à la moitié de la deuxième tranche du prix de vente fixé selon la convention du 23 juillet 1998. Le recourant n'a au demeurant jamais contesté cette obligation; il s'est déclaré prêt à s'en acquitter.</w:t>
      </w:r>
    </w:p>
    <w:p>
      <w:r>
        <w:t>Pour le surplus, l'intervention de l'intimé n'a pas eu pour effet de modifier les rapports internes de la société simple formée avec le recourant dans le cadre de cette transaction.</w:t>
      </w:r>
    </w:p>
    <w:p>
      <w:r>
        <w:t>Sur cette base - sans trancher définitivement à ce stade de la procédure ni la question de la propriété du lot d'actions, ni celle de savoir si un délit a effectivement été commis - le Juge d'instruction pouvait admettre, de prime abord, que les actions vendues par B.________ et F.________ appartiendraient en main commune aux deux associés. Il suit de là qu'en disposant unilatéralement de la totalité de ces actions pour les intégrer dans le lot vendu le 18 septembre 1999 à la Compagnie, l'intimé pourrait avoir agi sans droit, au détriment du recourant. Un tel comportement pourrait tomber sous le coup des art. 137ss CP , ce qu'il appartiendra au Juge d'instruction, puis, le cas échéant, à l'autorité de jugement, de vérifier.</w:t>
      </w:r>
    </w:p>
    <w:p>
      <w:r>
        <w:t>Quoi qu'il en soit, la préservation des intérêts légitimes du recourant commandait de maintenir le séquestre dans la mesure ordonnée par le Juge d'instruction selon sa décision du 20 octobre 2000. En décidant comme il l'a fait, le Tribunal cantonal a violé arbitrairement l' art. 97 al. 1 CPP val.</w:t>
      </w:r>
    </w:p>
    <w:p>
      <w:r>
        <w:rPr>
          <w:b/>
        </w:rPr>
        <w:t>E. 5</w:t>
      </w:r>
    </w:p>
    <w:p>
      <w:r>
        <w:t>Le recours doit ainsi être admis et la décision attaquée annulée, sans qu'il soit nécessaire d'examiner, pour le surplus, le grief tiré de la violation arbitraire de l' art. 169 CPP val. Les frais sont mis à la charge de l'intimé qui a conclu au rejet du recours ( art. 156 OJ ), ainsi qu'une indemnité en faveur du recourant,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