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1P.792/2001 vom 22. März 2002</w:t>
      </w:r>
    </w:p>
    <w:p>
      <w:r>
        <w:t>Bundesgericht, 2002-03-22, DE</w:t>
      </w:r>
    </w:p>
    <w:p>
      <w:r>
        <w:rPr>
          <w:b/>
        </w:rPr>
        <w:t xml:space="preserve">Quelle: </w:t>
      </w:r>
      <w:r>
        <w:t>https://mcp.opencaselaw.ch/entscheid/bger_1P.792_2001</w:t>
      </w:r>
    </w:p>
    <w:p>
      <w:r>
        <w:t>FR: TF 1P.792/2001 du 22 mars 2002</w:t>
      </w:r>
    </w:p>
    <w:p>
      <w:r>
        <w:t>IT: TF 1P.792/2001 del 22 marzo 2002</w:t>
      </w:r>
    </w:p>
    <w:p>
      <w:pPr>
        <w:pStyle w:val="Heading2"/>
      </w:pPr>
      <w:r>
        <w:t>Erwägungen</w:t>
      </w:r>
    </w:p>
    <w:p>
      <w:r>
        <w:rPr>
          <w:b/>
        </w:rPr>
        <w:t>E. 1.1</w:t>
      </w:r>
    </w:p>
    <w:p>
      <w:r>
        <w:t>Das Bundesgericht prüft von Amtes wegen und mit freier Kognition, ob auf eine Beschwerde einzutreten ist ( BGE 127 I 92 E. 1 S. 93).</w:t>
      </w:r>
    </w:p>
    <w:p>
      <w:r>
        <w:rPr>
          <w:b/>
        </w:rPr>
        <w:t>E. 1.2</w:t>
      </w:r>
    </w:p>
    <w:p>
      <w:r>
        <w:t>Gemäss § 5 Abs. 1 des thurgauischen Gesetzes über die Strafrechtspflege vom 30. Juni 1970 / 5. November 1991 (Strafprozessordnung) ist die Anklagekammer oberste Aufsichts- und Beschwerdeinstanz im Untersuchungsverfahren. Der angefochtene Beschluss ist somit ein letztinstanzlicher kantonaler Endentscheid, gegen den kein anderes eidgenössisches Rechtsmittel zur Verfügung steht.</w:t>
      </w:r>
    </w:p>
    <w:p>
      <w:r>
        <w:rPr>
          <w:b/>
        </w:rPr>
        <w:t>E. 1.3</w:t>
      </w:r>
    </w:p>
    <w:p>
      <w:r>
        <w:t>Nach ständiger Rechtsprechung des Bundesgerichts kann der Entscheid einer Behörde, auf eine Aufsichtsbeschwerde nicht einzutreten, sie abzuweisen oder ihr keine Folge zu geben, nicht mit staatsrechtlicher Beschwerde angefochten werden. Dem Aufsichtsmassnahmen ablehnenden Beschluss fehlt der Verfügungscharakter, da er keinen Akt darstellt, der ein Verhältnis zwischen der Verwaltung und einem Bürger verbindlich regelt. Zugleich geht dem Aufsichtsbeschwerdeführer das nach Art. 88 OG vorausgesetzte rechtlich geschützte Interesse ab, da die Einreichung einer Aufsichtsbeschwerde keinen Anspruch auf materielle Prüfung und Erledigung vermittelt ( BGE 121 I 42 E. 2a S. 45; 87 E. 1a S. 90).</w:t>
      </w:r>
    </w:p>
    <w:p>
      <w:r>
        <w:t>Die Anklagekammer des Kantons Thurgau behandelte den Brief des Beschwerdeführers vom 5. Juli 2001 als "Aufsichtsbeschwerde" im Sinne der §§ 71 ff. des Gesetzes über die Verwaltungsrechtspflege vom 23. Februar 1981 (VRPG). Im Gegensatz zu der in §§ 74 f. VRPG geregelten Anzeige, die jedermann offen steht und bei welcher dem Anzeiger im entsprechenden Verfahren keine Parteistellung zukommt, stellt die "Aufsichtsbeschwerde" gemäss § 71 VRPG keine Aufsichtsbeschwerde im üblichen Sinne des Wortes dar, sondern ein (ausserordentliches) förmliches Rechtsmittel, zu welchem nur legitimiert ist, wer ein direktes rechtliches Interesse nachweist. Im entsprechenden Verfahren sind die allgemeinen Verfahrensgrundsätze zu beachten (Urs Haubensak/Peter Litschgi/Philipp Stähelin, Kommentar zum Gesetz über die Verwaltungsrechtspflege des Kantons Thurgau, Frauenfeld 1984, S.149 ff.). Da es sich bei der "Aufsichtsbeschwerde" im Sinne von § 71 VRPG um ein förmliches Rechtsmittel handelt, ist davon auszugehen, dass dem Beschwerdeführer im Verfahren Parteistellung zukommt und er über einen Erledigungsanspruch verfügt. Auch wenn die Anklagekammer dem Beschwerdeführer die Legitimation zur "Aufsichtsbeschwerde" im Sinne von § 71 VRPG absprach, ändert das nichts daran, dass sie dessen Eingabe in einem entsprechenden Verfahren behandelte und ihm dafür eine Verfahrensgebühr von Fr. 500.-- auferlegte. Der Beschluss der Anklagekammer ist demzufolge mit staatsrechtlicher Beschwerde anfechtbar.</w:t>
      </w:r>
    </w:p>
    <w:p>
      <w:r>
        <w:rPr>
          <w:b/>
        </w:rPr>
        <w:t>E. 2.1</w:t>
      </w:r>
    </w:p>
    <w:p>
      <w:r>
        <w:t>Der Verein gegen Tierfabriken bringt vor, ihm sei das rechtliche Gehör verweigert worden, da er nicht davon in Kenntnis gesetzt worden sei, dass die Anklagekammer bei der Staatsanwaltschaft eine Vernehmlassung eingeholt habe. Er habe keine Möglichkeit gehabt, sich dazu zu äussern.</w:t>
      </w:r>
    </w:p>
    <w:p>
      <w:r>
        <w:rPr>
          <w:b/>
        </w:rPr>
        <w:t>E. 2.2</w:t>
      </w:r>
    </w:p>
    <w:p>
      <w:r>
        <w:t>Der in Art. 29 Abs. 2 BV gewährleistete Anspruch auf rechtliches Gehör umfasst das Recht des Betroffenen, sich vor Erlass eines in seine Rechtsstellung eingreifenden Entscheids zur Sache zu äussern ( BGE 127 I 54 E. 2b S. 56). Nach konstanter Praxis des Bundesgerichts muss eine Vernehmlassung einer Behörde dem Beschwerdeführer nur dann zugestellt und ihm ein Recht eingeräumt werden, sich dazu zu äussern, wenn in der Vernehmlassung neue und erhebliche Gesichtspunkte geltend gemacht werden, zu denen der Beschwerdeführer noch nicht Stellung nehmen konnte ( BGE 111 Ia 2 E. 3 S. 3; 114 Ia 307 E. 4b S. 314; 119 V 317 E. 1 S. 323 ; 121 I 102 , nicht publ. E. 3b). Nach der neueren Rechtsprechung des Europäischen Gerichtshofes für Menschenrechte beinhaltet der in Art. 6 Ziff. 1 EMRK verankerte Anspruch auf ein faires Verfahren das Recht der Parteien, von sämtlichen einem Gericht eingereichten Eingaben und Vernehmlassungen Kenntnis zu erhalten und zu diesen Stellung nehmen zu können. Dies gilt unabhängig davon, ob diese Dokumente nach Auffassung des entscheidenden Gerichts in tatsächlicher oder rechtlicher Hinsicht neue Vorbringen enthalten und ob die Stellungnahmen effektiv Eingang in das Urteil gefunden haben (EGMR-Urteile Ziegler c. Schweiz vom 21. Februar 2002, § 38; Nideröst-Huber c. Schweiz vom 18. Februar 1997, VPB 1997 Nr. 108 S. 955 ff., §§ 27 und 29; F.R. c. Schweiz vom 28. Juni 2001, VPB 2001 Nr. 129 S. 1347 ff., §§ 37 und 39).</w:t>
      </w:r>
    </w:p>
    <w:p>
      <w:r>
        <w:t>Es ist fraglich, ob die vorliegende Angelegenheit trotz der Kostenauflage überhaupt in den Anwendungsbereich der in Art. 6 Ziff. 1 EMRK verankerten Verfahrensgarantien fällt, da der Beschwerdeführer mit seiner Eingabe in erster Linie öffentliche Interessen an einer Strafverfolgung geltend machte. Die Frage kann jedoch offen bleiben, da eine Verweigerung des rechtlichen Gehörs gemäss Art. 29 Abs. 2 BV anzunehmen ist. Mit ihren Erläuterungen zur fehlenden Beschwerdelegitimation und ihrem Antrag auf Nichteintreten unter Kostenfolge regte die Staatsanwaltschaft an, die Eingabe des Beschwerdeführers als förmliches Rechtsmittel zu behandeln. Ferner beantragte sie, den Beschwerdeführer in geeigneter Form zu rügen. Die Anklagekammer nahm in der Folge die vom Departement für Justiz und Sicherheit als Aufsichtsbeschwerde betitelte Eingabe des Beschwerdeführers als "Aufsichtsbeschwerde" im Sinne von § 71 VRPG an die Hand und setzte sich in ihrem Entscheid ausdrücklich mit der Vernehmlassung der Staatsanwaltschaft auseinander. Auch wenn die Anklagekammer keine disziplinarischen Massnahmen gegen den Beschwerdeführer verhängte, ist dieser zumindest durch die Kostenauflage beschwert. Indem die Anklagekammer dem Beschwerdeführer keine Gelegenheit gab, sich zur Vernehmlassung der Staatsanwaltschaft, welche wesentliche Gesichtspunkte enthielt, zu äussern, verletzte sie dessen Anspruch auf rechtliches Gehör gemäss Art. 29 Abs. 2 BV .</w:t>
      </w:r>
    </w:p>
    <w:p>
      <w:r>
        <w:t>Da eine Verletzung des Gehörsanspruchs vorliegt, brauchen die weiteren Verfassungsrügen nicht mehr geprüft zu werden.</w:t>
      </w:r>
    </w:p>
    <w:p>
      <w:r>
        <w:rPr>
          <w:b/>
        </w:rPr>
        <w:t>E. 3</w:t>
      </w:r>
    </w:p>
    <w:p>
      <w:r>
        <w:t>Nach dem Gesagten erweist sich die staatsrechtliche Beschwerde als begründet. Der Beschluss der Anklagekammer des Kantons Thurgau vom 11. September 2001 ist somit aufzuheben. Es werden keine Gerichtskosten erhoben ( Art. 156 Abs. 2 OG ). Der Kanton Thurgau hat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