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1P.760/2004 vom 10. Februar 2005</w:t>
      </w:r>
    </w:p>
    <w:p>
      <w:r>
        <w:t>Bundesgericht, 2005-02-10, DE</w:t>
      </w:r>
    </w:p>
    <w:p>
      <w:r>
        <w:rPr>
          <w:b/>
        </w:rPr>
        <w:t xml:space="preserve">Quelle: </w:t>
      </w:r>
      <w:r>
        <w:t>https://mcp.opencaselaw.ch/entscheid/bger_1P.760_2004</w:t>
      </w:r>
    </w:p>
    <w:p>
      <w:r>
        <w:t>FR: TF 1P.760/2004 du 10 février 2005</w:t>
      </w:r>
    </w:p>
    <w:p>
      <w:r>
        <w:t>IT: TF 1P.760/2004 del 10 febbraio 2005</w:t>
      </w:r>
    </w:p>
    <w:p>
      <w:pPr>
        <w:pStyle w:val="Heading2"/>
      </w:pPr>
      <w:r>
        <w:t>Erwägungen</w:t>
      </w:r>
    </w:p>
    <w:p>
      <w:r>
        <w:rPr>
          <w:b/>
        </w:rPr>
        <w:t>E. 1</w:t>
      </w:r>
    </w:p>
    <w:p>
      <w:r>
        <w:t>Der angefochtene Entscheid des Obergerichts schliesst das Verfahren nicht ab, sondern führt es weiter. Es handelt sich um einen Zwischenentscheid über ein Ablehnungsbegehren im Sinne von Art. 87 Abs. 1 OG , gegen den die staatsrechtliche Beschwerde zulässig ist. Der Beschwerdeführer, dessen Ablehnungsgesuch im angefochtenen Entscheid abgelehnt wurde, ist zu ihrer Erhebung befugt ( Art. 88 OG ). Die übrigen Sachurteilsvoraussetzungen geben zu keinen Bemerkungen Anlass, sodass auf die Beschwerde grundsätzlich einzutreten ist.</w:t>
      </w:r>
    </w:p>
    <w:p>
      <w:r>
        <w:t>Die staatsrechtliche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2</w:t>
      </w:r>
    </w:p>
    <w:p>
      <w:r>
        <w:t>Der Beschwerdeführer stellte am 4. Dezember 2004 das Gesuch, ihm für die Verfassung der staatsrechtlichen Beschwerde einen unentgeltlichen Rechtsvertreter beizugeben. Er sei bedürftig und werde im Strafverfahren amtlich verteidigt. Mit der Ablehnung dieses Gesuchs durch den Präsidenten der I. öffentlichrechtlichen Abteilung vom 7. Dezember 2004 sei er in eine Prozessfalle geraten: als Laie sei er nicht in der Lage, eine sachgerechte Beschwerde zu verfassen und damit darzutun, dass diese keineswegs aussichtslos sei, und einen Anwalt, der dies tun könnte, könne er nicht bezahlen. Dies sei eine Verletzung von Art. 6 EMRK und des Diskriminierungsverbotes von Art. 14 EMRK .</w:t>
      </w:r>
    </w:p>
    <w:p>
      <w:r>
        <w:t>Die Kritik ist offensichtlich unbegründet. Der Beschwerdeführer hat in einem früheren Verfahrensstadium unter vergleichbaren Umständen eigenhändig eine staatsrechtliche Beschwerde wegen Verletzung von Art. 30 Abs. 1 BV erhoben, die vom Bundesgericht mit Urteil 1P.588/2003 vom 9. Dezember 2003 gutgeheissen wurde. Es kann daher keine Rede davon sein, dass der prozesserfahrene Beschwerdeführer nicht in der Lage wäre, dem Bundesgericht in einer staatsrechtlichen Beschwerde wegen Verletzung von Art. 30 Abs. 1 BV ohne anwaltliche Hilfe ausreichend begründete Rügen vorzutragen und diesem damit eine Prüfung der Prozessaussichten zu ermöglichen.</w:t>
      </w:r>
    </w:p>
    <w:p>
      <w:r>
        <w:rPr>
          <w:b/>
        </w:rPr>
        <w:t>E. 3.1</w:t>
      </w:r>
    </w:p>
    <w:p>
      <w:r>
        <w:t>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Richter unterlaufen, können nach der Rechtsprechung den Anschein der Befangenheit allerdings nur begründen, wenn sie wiederholt begangen wurden oder so schwer wiegen, dass sie Amtspflichtverletzungen darstellen ( BGE 116 Ia 14 E. 5; 135 E. 3a).</w:t>
      </w:r>
    </w:p>
    <w:p>
      <w:r>
        <w:rPr>
          <w:b/>
        </w:rPr>
        <w:t>E. 3.2</w:t>
      </w:r>
    </w:p>
    <w:p>
      <w:r>
        <w:t>Der Beschwerdeführer zählt ausführlich Verfahrensfehler und Irrtümer auf, die dem Kassationshof bzw. dessen Mitgliedern oder einzelnen von ihnen unterlaufen sein sollen. Er legt indessen nicht dar, inwiefern die von ihm abgelehnten Richter entweder so viele oder so schwere Verfahrens- oder Rechtsfehler begangen hätten, dass sie nach der in E. 3.1 dargelegten Rechtsprechung befangen erscheinen würden. Es kann auf die Ausführungen im angefochtenen Entscheid verwiesen werden ( Art. 36a OG ), seine Vorbringen sind offensichtlich nicht geeignet, diesen als verfassungswidrig erscheinen zu lassen. Dies liegt im Übrigen nicht daran, dass der Beschwerdeführer als Laie nicht in der Lage gewesen wäre, dem Bundesgericht seine Bedenken gegen die Mitwirkung der von ihm kritisierten Richter deutlich zu machen, sondern dass die von ihm angeführten Gründe nicht ausreichen, um diese Oberrichter befangen erscheinen zu lassen.</w:t>
      </w:r>
    </w:p>
    <w:p>
      <w:r>
        <w:rPr>
          <w:b/>
        </w:rPr>
        <w:t>E. 4</w:t>
      </w:r>
    </w:p>
    <w:p>
      <w:r>
        <w:t>Die Beschwerde ist somit abzuweisen, soweit darauf einzutreten ist. Bei diesem Ausgang des Verfahrens wird der Beschwerdeführer kostenpflichtig ( Art. 156 OG ). Er hat zwar ein Gesuch um unentgeltliche Rechtspflege und Verbeiständung gestellt, welches jedoch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