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1P.744/2003 vom 26. Januar 2004</w:t>
      </w:r>
    </w:p>
    <w:p>
      <w:r>
        <w:t>Bundesgericht, 2004-01-26, IT</w:t>
      </w:r>
    </w:p>
    <w:p>
      <w:r>
        <w:rPr>
          <w:b/>
        </w:rPr>
        <w:t xml:space="preserve">Quelle: </w:t>
      </w:r>
      <w:r>
        <w:t>https://mcp.opencaselaw.ch/entscheid/bger_1P.744_2003</w:t>
      </w:r>
    </w:p>
    <w:p>
      <w:r>
        <w:t>FR: TF 1P.744/2003 du 26 janvier 2004</w:t>
      </w:r>
    </w:p>
    <w:p>
      <w:r>
        <w:t>IT: TF 1P.744/2003 del 26 gennaio 2004</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302 consid. 1).</w:t>
      </w:r>
    </w:p>
    <w:p>
      <w:r>
        <w:rPr>
          <w:b/>
        </w:rPr>
        <w:t>E. 1.2</w:t>
      </w:r>
    </w:p>
    <w:p>
      <w:r>
        <w:t>Salvo eccezioni qui non ricorrenti, il ricorso di diritto pubblico ha natura puramente cassatoria: le conclusioni ricorsuali che vanno oltre questo fine, e cioè la richiesta di promuovere l'accusa nei confronti dei denunciati, è pertanto inammissibile ( DTF 129 I 129 consid. 1.2.1, 127 II 1 consid. 2c).</w:t>
      </w:r>
    </w:p>
    <w:p>
      <w:r>
        <w:rPr>
          <w:b/>
        </w:rPr>
        <w:t>E. 1.3</w:t>
      </w:r>
    </w:p>
    <w:p>
      <w:r>
        <w:t>Il ricorrente, rilevando la sua qualità di denunciante e parte civile, sostiene d'essere legittimato a ricorrere conformemente all' art. 88 OG . Secondo questa norma, il diritto di presentare un ricorso di diritto pubblico spetta ai privati che si trovano lesi nei loro diritti da decisioni che li riguardano personalmente o che rivestono carattere obbligatorio generale. E' irrilevante la circostanza ch'essi avessero qualità di parte nella sede cantonale ( DTF 125 I 253 consid. 1b, 123 I 279 consid. 3b). Per costante giurisprudenza, il denunciante, la parte lesa o la parte civile, cui manca - come nella fattispecie per il reato invocato - la qualità di vittima ai sensi della legge federale concernente l'aiuto alle vittime di reati, del 4 ottobre 1991 (LAV; RS 312.5),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apertura dell'istruzione formale o di promozione dell'accusa. La pretesa punitiva spetta infatti unicamente allo Stato ed essi non possono quindi prevalersi di un interesse giuridico ai sensi dell' art. 88 OG ( DTF 128 I 218 consid. 1.1, 125 I 253 consid. 1b e rinvii; Gérard Piquerez, Procédure pénale suisse, Traité théorique et pratique, Zurigo 2000, pag. 812, n. 3820 segg.). Le citate persone o società non possono pertanto rimproverare all'autorità cantonale di aver violato la costituzione, segnatamente il divieto dell'arbitrio nell'applicare la legge, nell'accertare i fatti, nel valutare le prove o nell'apprezzarne la rilevanza ( DTF 125 I 253 consid. 1b).</w:t>
      </w:r>
    </w:p>
    <w:p>
      <w:r>
        <w:rPr>
          <w:b/>
        </w:rPr>
        <w:t>E. 1.4</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 DTF 128 I 218 consid. 1.1, 122 I 267 consid. 1b, 121 IV 317 consid. 3b, 120 Ia 220 consid. 2a). In tal caso, un interesse giuridicamente protetto secondo l' art. 88 OG non si fonda su aspetti di merito, bensì sul diritto del denunciante di partecipare alla procedura. Il diritto di invocare le garanzie procedurali non permette tuttavia al ricorrente di rimettere in discussione, nemmeno indirettamente, il giudizio di merito; il ricorso di diritto pubblico non può quindi riguardare questioni strettamente connesse con il merito della vertenza, quali in particolare il rifiuto di assumere una prova in base alla sua irrilevanza o al suo apprezzamento anticipato o l'obbligo dell'autorità di motivare sufficientemente la decisione ( DTF 120 Ia 227 consid. 1, 119 Ib 305 consid. 3, 117 Ia 90 consid. 4a). Il giudizio su tali quesiti non può infatti essere distinto da quello sul merito che tuttavia il leso o denunciante non è legittimato a impugnare ( DTF 120 Ia 157 consid. 2a/bb; causa 1P.636/1998, sentenza del 6 dicembre 1999, apparsa in RDAT I-2000, n. 53 pag. 498; cfr. anche n. 52).</w:t>
      </w:r>
    </w:p>
    <w:p>
      <w:r>
        <w:rPr>
          <w:b/>
        </w:rPr>
        <w:t>E. 1.5</w:t>
      </w:r>
    </w:p>
    <w:p>
      <w:r>
        <w:t>Il ricorrente fa valere che i fatti posti a fondamento della decisione impugnata sarebbero stati accertati in maniera arbitraria, che le dichiarazioni dei denunciati non corrisponderebbero al vero e che le fatture da loro prodotte sarebbero state redatte a posteriori. Secondo il ricorrente, la Corte cantonale avrebbe abusato del potere di apprezzamento che le compete ed emanato una decisione arbitraria.</w:t>
      </w:r>
    </w:p>
    <w:p>
      <w:r>
        <w:rPr>
          <w:b/>
        </w:rPr>
        <w:t>E. 1.6</w:t>
      </w:r>
    </w:p>
    <w:p>
      <w:r>
        <w:t>Il ricorrente, cui manca, per il reato invocato, la qualità di vittima secondo l' art. 2 cpv. 1 LAV , si limita a rimettere in discussione il contestato giudizio di merito, censurando l'accertamento dei fatti e la valutazione delle prove e, in modo generale, l'esercizio del potere di apprezzamento che compete ai giudici cantonali. Queste critiche, come quelle inerenti al merito dell'impugnato giudizio, non possono tuttavia essere proposte con un ricorso di diritto pubblico (cfr., sulla limitata legittimazione della vittima e del querelante a presentare un ricorso per cassazione, art. 269 e 270 lett. e, f e g PP; DTF 128 IV 232 consid. 3.2, 127 IV 189 consid. 2a; causa 6S.348/2003, sentenza del 12 novembre 2003). Come visto, il ricorrente difetta però di un interesse giuridicamente protetto al riguardo, sicché il suo gravame non può essere esaminato.</w:t>
      </w:r>
    </w:p>
    <w:p>
      <w:r>
        <w:rPr>
          <w:b/>
        </w:rPr>
        <w:t>E. 2</w:t>
      </w:r>
    </w:p>
    <w:p>
      <w:r>
        <w:t>Ne consegue che il ricorso dev'essere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