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1P.730/1999 vom 9. Juni 2000</w:t>
      </w:r>
    </w:p>
    <w:p>
      <w:r>
        <w:t>Bundesgericht, 2000-06-09, IT</w:t>
      </w:r>
    </w:p>
    <w:p>
      <w:r>
        <w:rPr>
          <w:b/>
        </w:rPr>
        <w:t xml:space="preserve">Quelle: </w:t>
      </w:r>
      <w:r>
        <w:t>https://mcp.opencaselaw.ch/entscheid/bger_1P.730_1999</w:t>
      </w:r>
    </w:p>
    <w:p>
      <w:r>
        <w:t>FR: TF 1P.730/1999 du 9 juin 2000</w:t>
      </w:r>
    </w:p>
    <w:p>
      <w:r>
        <w:t>IT: TF 1P.730/1999 del 9 giugno 2000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NAPR ("corpi tecnici"), veniva in realtà semplicemente</w:t>
      </w:r>
    </w:p>
    <w:p>
      <w:r>
        <w:t>spostato all'articolo precedente ("Altezze"), ritenuto</w:t>
      </w:r>
    </w:p>
    <w:p>
      <w:r>
        <w:t>dall'interpellante quale sede più adatta. Il 30 novembre</w:t>
      </w:r>
    </w:p>
    <w:p>
      <w:r>
        <w:t>1998 Rüedi ha trasformato l'interpellanza in mozione.</w:t>
      </w:r>
    </w:p>
    <w:p>
      <w:r>
        <w:t>La mozione è stata esaminata, in applicazione della</w:t>
      </w:r>
    </w:p>
    <w:p>
      <w:r>
        <w:t>legge organica comunale del 10 marzo 1987 (LOC), da una</w:t>
      </w:r>
    </w:p>
    <w:p>
      <w:r>
        <w:t>commissione del Consiglio comunale e dal Municipio. Il Con-</w:t>
      </w:r>
    </w:p>
    <w:p>
      <w:r>
        <w:t>siglio comunale l'ha quindi discussa nella seduta del 17</w:t>
      </w:r>
    </w:p>
    <w:p>
      <w:r>
        <w:t>maggio 1999, dove ha allora raccolto diciotto voti favore-</w:t>
      </w:r>
    </w:p>
    <w:p>
      <w:r>
        <w:t>voli, di fronte a otto voti contrari e a sette astensioni.</w:t>
      </w:r>
    </w:p>
    <w:p>
      <w:r>
        <w:t>Considerato che non era stata raggiunta la maggioranza as-</w:t>
      </w:r>
    </w:p>
    <w:p>
      <w:r>
        <w:t>soluta dei quaranta membri del Consiglio comunale, prevista</w:t>
      </w:r>
    </w:p>
    <w:p>
      <w:r>
        <w:t>per l'accettazione delle modificazioni di piano regolatore,</w:t>
      </w:r>
    </w:p>
    <w:p>
      <w:r>
        <w:t>la mozione è stata dichiarata respinta.</w:t>
      </w:r>
    </w:p>
    <w:p>
      <w:r>
        <w:t>B.-</w:t>
      </w:r>
    </w:p>
    <w:p>
      <w:r>
        <w:t>Il Consiglio di Stato del Cantone Ticino, da-</w:t>
      </w:r>
    </w:p>
    <w:p>
      <w:r>
        <w:t>vanti al quale Peter Rüedi si era aggravato, ne ha respinto</w:t>
      </w:r>
    </w:p>
    <w:p>
      <w:r>
        <w:t>il ricorso, rilevando in sostanza che la modificazione</w:t>
      </w:r>
    </w:p>
    <w:p>
      <w:r>
        <w:t>litigiosa, proposta attraverso una mozione elaborata, ri-</w:t>
      </w:r>
    </w:p>
    <w:p>
      <w:r>
        <w:t>guardava le norme di attuazione del piano regolatore e che</w:t>
      </w:r>
    </w:p>
    <w:p>
      <w:r>
        <w:t>la maggioranza richiesta non era stata raggiunta.</w:t>
      </w:r>
    </w:p>
    <w:p>
      <w:r>
        <w:t>Con sentenza del 18 ottobre 1999 il Tribunale can-</w:t>
      </w:r>
    </w:p>
    <w:p>
      <w:r>
        <w:t>tonale amministrativo del Cantone Ticino ha respinto un ri-</w:t>
      </w:r>
    </w:p>
    <w:p>
      <w:r>
        <w:t>corso di Rüedi per gli stessi motivi su cui si fondava la</w:t>
      </w:r>
    </w:p>
    <w:p>
      <w:r>
        <w:t>decisione governativa.</w:t>
      </w:r>
    </w:p>
    <w:p>
      <w:r>
        <w:t>C.-</w:t>
      </w:r>
    </w:p>
    <w:p>
      <w:r>
        <w:t>Peter Rüedi impugna la sentenza del Tribunale</w:t>
      </w:r>
    </w:p>
    <w:p>
      <w:r>
        <w:t>cantonale amministrativo con un ricorso di diritto pubblico</w:t>
      </w:r>
    </w:p>
    <w:p>
      <w:r>
        <w:t>al Tribunale federale. Chiede di annullarla. Rilevato che</w:t>
      </w:r>
    </w:p>
    <w:p>
      <w:r>
        <w:t>la sua non era una mozione elaborata, il ricorrente ha con-</w:t>
      </w:r>
    </w:p>
    <w:p>
      <w:r>
        <w:t>siderato arbitraria l'interpretazione datale dalla Corte</w:t>
      </w:r>
    </w:p>
    <w:p>
      <w:r>
        <w:t>cantonale. Pertanto, le modificazioni delle NAPR proposte</w:t>
      </w:r>
    </w:p>
    <w:p>
      <w:r>
        <w:t>con la mozione sarebbero state intese solo a concretizzare</w:t>
      </w:r>
    </w:p>
    <w:p>
      <w:r>
        <w:t>lo scopo della normativa attraverso articoli non contrad-</w:t>
      </w:r>
    </w:p>
    <w:p>
      <w:r>
        <w:t>dittori, comprensibili e completi.</w:t>
      </w:r>
    </w:p>
    <w:p>
      <w:r>
        <w:t>D.-</w:t>
      </w:r>
    </w:p>
    <w:p>
      <w:r>
        <w:t>Il Municipio di Minusio propone di respingere</w:t>
      </w:r>
    </w:p>
    <w:p>
      <w:r>
        <w:t>il ricorso, in quanto ricevibile. Il Consiglio di Stato</w:t>
      </w:r>
    </w:p>
    <w:p>
      <w:r>
        <w:t>propone di confermare la sentenza impugnata, mentre il Tri-</w:t>
      </w:r>
    </w:p>
    <w:p>
      <w:r>
        <w:t>bunale amministrativo dichiara di riconfermare tesi, alle-</w:t>
      </w:r>
    </w:p>
    <w:p>
      <w:r>
        <w:t>gazioni e conclusioni contenute nel suo giudizio.</w:t>
      </w:r>
    </w:p>
    <w:p>
      <w:r>
        <w:t>C o n s i d e r a n d o i n d i r i t t o :</w:t>
      </w:r>
    </w:p>
    <w:p>
      <w:r>
        <w:t>1.-</w:t>
      </w:r>
    </w:p>
    <w:p>
      <w:r>
        <w:t>Il Tribunale federale esamina d'ufficio e con</w:t>
      </w:r>
    </w:p>
    <w:p>
      <w:r>
        <w:t>piena cognizione l'ammissibilità dei ricorsi che gli vengo-</w:t>
      </w:r>
    </w:p>
    <w:p>
      <w:r>
        <w:t>no sottoposti ( DTF 125 I 14 consid. 2a, 253 consid. 1a).</w:t>
      </w:r>
    </w:p>
    <w:p>
      <w:r>
        <w:t>2.-</w:t>
      </w:r>
    </w:p>
    <w:p>
      <w:r>
        <w:t>Il ricorrente, che si è visto respingere una</w:t>
      </w:r>
    </w:p>
    <w:p>
      <w:r>
        <w:t>mozione da lui presentata nella qualità di consigliere</w:t>
      </w:r>
    </w:p>
    <w:p>
      <w:r>
        <w:t>comunale di Minusio, contesta, siccome arbitraria, la sen-</w:t>
      </w:r>
    </w:p>
    <w:p>
      <w:r>
        <w:t>tenza della Corte cantonale. Essa, come già il Legislativo</w:t>
      </w:r>
    </w:p>
    <w:p>
      <w:r>
        <w:t>comunale e il Governo, ha considerato non raggiunto il quo-</w:t>
      </w:r>
    </w:p>
    <w:p>
      <w:r>
        <w:t>rum per ammettere le modificazioni delle norme di piano re-</w:t>
      </w:r>
    </w:p>
    <w:p>
      <w:r>
        <w:t>golatore proposte con la mozione stessa.</w:t>
      </w:r>
    </w:p>
    <w:p>
      <w:r>
        <w:t>Secondo l' art. 88 OG il diritto di ricorrere spetta</w:t>
      </w:r>
    </w:p>
    <w:p>
      <w:r>
        <w:t>ai privati o agli enti collettivi che si trovano lesi nei</w:t>
      </w:r>
    </w:p>
    <w:p>
      <w:r>
        <w:t>loro diritti da decreti o decisioni che li riguardano per-</w:t>
      </w:r>
    </w:p>
    <w:p>
      <w:r>
        <w:t>sonalmente o che rivestono carattere obbligatorio generale.</w:t>
      </w:r>
    </w:p>
    <w:p>
      <w:r>
        <w:t>La semplice appartenenza a un'autorità quale suo membro non</w:t>
      </w:r>
    </w:p>
    <w:p>
      <w:r>
        <w:t>conferisce una posizione personale giuridicamente protetta</w:t>
      </w:r>
    </w:p>
    <w:p>
      <w:r>
        <w:t>ai sensi dell' art. 88 OG , in gioco essendo la tutela di</w:t>
      </w:r>
    </w:p>
    <w:p>
      <w:r>
        <w:t>compiti pubblici, e il funzionamento degli organismi pub-</w:t>
      </w:r>
    </w:p>
    <w:p>
      <w:r>
        <w:t>blici o politici non potendo costituire oggetto di un ri-</w:t>
      </w:r>
    </w:p>
    <w:p>
      <w:r>
        <w:t>corso di diritto pubblico secondo l' art. 84 cpv. 1 lett. a</w:t>
      </w:r>
    </w:p>
    <w:p>
      <w:r>
        <w:t>OG , previsto per la tutela di diritti individuali (DTF 123</w:t>
      </w:r>
    </w:p>
    <w:p>
      <w:r>
        <w:t>I 41 consid. 5a/ee, 121 I 252 consid. 1a; sentenza inedita</w:t>
      </w:r>
    </w:p>
    <w:p>
      <w:r>
        <w:t>del 24 agosto 1999 in re S., consid. 1a). Ora, il ricorren-</w:t>
      </w:r>
    </w:p>
    <w:p>
      <w:r>
        <w:t>te, con il presente gravame, contesta l'interpretazione da-</w:t>
      </w:r>
    </w:p>
    <w:p>
      <w:r>
        <w:t>ta dalla Corte cantonale alla sua mozione e quindi la con-</w:t>
      </w:r>
    </w:p>
    <w:p>
      <w:r>
        <w:t>clusione del non raggiungimento del quorum previsto: le sue</w:t>
      </w:r>
    </w:p>
    <w:p>
      <w:r>
        <w:t>critiche riguardano manifestamente il funzionamento di un</w:t>
      </w:r>
    </w:p>
    <w:p>
      <w:r>
        <w:t>organismo comunale nell'espletamento dei suoi compiti pub-</w:t>
      </w:r>
    </w:p>
    <w:p>
      <w:r>
        <w:t>blici e sono quindi irricevibili secondo la giurisprudenza</w:t>
      </w:r>
    </w:p>
    <w:p>
      <w:r>
        <w:t>citata (vedi anche</w:t>
      </w:r>
    </w:p>
    <w:p>
      <w:r>
        <w:t>Walter Kälin , Das Verfahren der staats-</w:t>
      </w:r>
    </w:p>
    <w:p>
      <w:r>
        <w:t>rechtlichen Beschwerde, 2aed., Berna 1994, pag. 151, 230</w:t>
      </w:r>
    </w:p>
    <w:p>
      <w:r>
        <w:t>seg.).</w:t>
      </w:r>
    </w:p>
    <w:p>
      <w:r>
        <w:t>Il ricorrente non fonda d'altra parte il gravame</w:t>
      </w:r>
    </w:p>
    <w:p>
      <w:r>
        <w:t>sull' art. 85 lett. a OG , riguardante il diritto di voto dei</w:t>
      </w:r>
    </w:p>
    <w:p>
      <w:r>
        <w:t>cittadini. Comunque una violazione di siffatto diritto, nel</w:t>
      </w:r>
    </w:p>
    <w:p>
      <w:r>
        <w:t>senso della citata disposizione, presupporrebbe ch'esso</w:t>
      </w:r>
    </w:p>
    <w:p>
      <w:r>
        <w:t>avesse potuto venir esercitato in una votazione popolare,</w:t>
      </w:r>
    </w:p>
    <w:p>
      <w:r>
        <w:t>ciò che non è il caso in concreto. In effetti, il ricorso</w:t>
      </w:r>
    </w:p>
    <w:p>
      <w:r>
        <w:t>per violazione del diritto di voto non è dato contro le</w:t>
      </w:r>
    </w:p>
    <w:p>
      <w:r>
        <w:t>elezioni o le votazioni indirette, vale a dire che si svol-</w:t>
      </w:r>
    </w:p>
    <w:p>
      <w:r>
        <w:t>gono in seno a un organo rappresentativo, come può essere</w:t>
      </w:r>
    </w:p>
    <w:p>
      <w:r>
        <w:t>un parlamento cantonale o un consiglio comunale (DTF 112 Ia</w:t>
      </w:r>
    </w:p>
    <w:p>
      <w:r>
        <w:t>174 consid. 2; vedi pure la sentenza del Tribunale federale</w:t>
      </w:r>
    </w:p>
    <w:p>
      <w:r>
        <w:t>del 20 giugno 1997 in re M., consid. 3, pubblicata in RDAT</w:t>
      </w:r>
    </w:p>
    <w:p>
      <w:r>
        <w:t>II-1997, n. 18;</w:t>
      </w:r>
    </w:p>
    <w:p>
      <w:r>
        <w:t>Kälin , op. cit., pag. 151).</w:t>
      </w:r>
    </w:p>
    <w:p>
      <w:r>
        <w:t>Ne consegue che il ricorso di diritto pubblico in</w:t>
      </w:r>
    </w:p>
    <w:p>
      <w:r>
        <w:t>esame è inammissibile.</w:t>
      </w:r>
    </w:p>
    <w:p>
      <w:r>
        <w:t>3.-</w:t>
      </w:r>
    </w:p>
    <w:p>
      <w:r>
        <w:t>Esso sarebbe, e le seguenti considerazioni so-</w:t>
      </w:r>
    </w:p>
    <w:p>
      <w:r>
        <w:t>no abbondanziali, in ogni caso infondato. Innanzitutto, era</w:t>
      </w:r>
    </w:p>
    <w:p>
      <w:r>
        <w:t>tutt'altro che arbitraria (sulla nozione d'arbitrio v. DTF</w:t>
      </w:r>
    </w:p>
    <w:p>
      <w:r>
        <w:t>DTF 125 II 10 consid. 3a pag. 15, 125 I 1 consid. 2b/aa,</w:t>
      </w:r>
    </w:p>
    <w:p>
      <w:r>
        <w:t>pag. 4) l'interpretazione data dalla Corte cantonale alla</w:t>
      </w:r>
    </w:p>
    <w:p>
      <w:r>
        <w:t>mozione litigiosa, nel senso di considerarla "elaborata":</w:t>
      </w:r>
    </w:p>
    <w:p>
      <w:r>
        <w:t>il suo autore proponeva due precise e pienamente formulate</w:t>
      </w:r>
    </w:p>
    <w:p>
      <w:r>
        <w:t>modificazioni delle norme di attuazione del piano regolato-</w:t>
      </w:r>
    </w:p>
    <w:p>
      <w:r>
        <w:t>re, che non abbisognavano di ulteriore elaborazione. Sulla</w:t>
      </w:r>
    </w:p>
    <w:p>
      <w:r>
        <w:t>mozione stessa si sono espressi una commissione del Consi-</w:t>
      </w:r>
    </w:p>
    <w:p>
      <w:r>
        <w:t>glio comunale con rapporto del 16 marzo 1999 e il Municipio</w:t>
      </w:r>
    </w:p>
    <w:p>
      <w:r>
        <w:t>con osservazioni del 20 aprile 1999: la procedura fissata</w:t>
      </w:r>
    </w:p>
    <w:p>
      <w:r>
        <w:t>dall'art. 67 LOC è stata rispettata. Considerata la natura</w:t>
      </w:r>
    </w:p>
    <w:p>
      <w:r>
        <w:t>della mozione, il Legislativo comunale poteva esaminarla in</w:t>
      </w:r>
    </w:p>
    <w:p>
      <w:r>
        <w:t>una sola tornata, e deciderla con un unico atto (</w:t>
      </w:r>
    </w:p>
    <w:p>
      <w:r>
        <w:t>Eros Rat -</w:t>
      </w:r>
    </w:p>
    <w:p>
      <w:r>
        <w:t>ti , Il Comune, vol. I, 2aed., pag. 543).</w:t>
      </w:r>
    </w:p>
    <w:p>
      <w:r>
        <w:t>Le modificazioni che costituivano lo scopo e il</w:t>
      </w:r>
    </w:p>
    <w:p>
      <w:r>
        <w:t>contenuto stesso dalla mozione riguardavano manifestamente</w:t>
      </w:r>
    </w:p>
    <w:p>
      <w:r>
        <w:t>il piano regolatore, e andavano peraltro oltre la correzio-</w:t>
      </w:r>
    </w:p>
    <w:p>
      <w:r>
        <w:t>ne di semplici errori redazionali. Secondo i combinati di-</w:t>
      </w:r>
    </w:p>
    <w:p>
      <w:r>
        <w:t>sposti degli art. 13 cpv. 1 lett. d e 61 cpv. 2 LOC era ne-</w:t>
      </w:r>
    </w:p>
    <w:p>
      <w:r>
        <w:t>cessario, per accettarle, la maggioranza assoluta dei mem-</w:t>
      </w:r>
    </w:p>
    <w:p>
      <w:r>
        <w:t>bri del Consiglio comunale. Poiché questo comprende, a</w:t>
      </w:r>
    </w:p>
    <w:p>
      <w:r>
        <w:t>Minusio, quaranta membri, e per le suesposte modificazioni</w:t>
      </w:r>
    </w:p>
    <w:p>
      <w:r>
        <w:t>votarono solo diciotto membri, il quorum legale non è stato</w:t>
      </w:r>
    </w:p>
    <w:p>
      <w:r>
        <w:t>raggiunto, sicché senza arbitrio la Corte cantonale, fon-</w:t>
      </w:r>
    </w:p>
    <w:p>
      <w:r>
        <w:t>dandosi su un'applicazione addirittura corretta delle nor-</w:t>
      </w:r>
    </w:p>
    <w:p>
      <w:r>
        <w:t>me, ha respinto il ricorso.</w:t>
      </w:r>
    </w:p>
    <w:p>
      <w:r>
        <w:t>4.-</w:t>
      </w:r>
    </w:p>
    <w:p>
      <w:r>
        <w:t>Ne segue che il ricorso di diritto pubblico è</w:t>
      </w:r>
    </w:p>
    <w:p>
      <w:r>
        <w:t>inammissibile. Le spese seguono la soccombenza ( art. 156</w:t>
      </w:r>
    </w:p>
    <w:p>
      <w:r>
        <w:t>cpv.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