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1P.721/2000 vom 19. Januar 2001</w:t>
      </w:r>
    </w:p>
    <w:p>
      <w:r>
        <w:t>Bundesgericht, 2001-01-19, DE</w:t>
      </w:r>
    </w:p>
    <w:p>
      <w:r>
        <w:rPr>
          <w:b/>
        </w:rPr>
        <w:t xml:space="preserve">Quelle: </w:t>
      </w:r>
      <w:r>
        <w:t>https://mcp.opencaselaw.ch/entscheid/bger_1P.721_2000</w:t>
      </w:r>
    </w:p>
    <w:p>
      <w:r>
        <w:t>FR: TF 1P.721/2000 du 19 janvier 2001</w:t>
      </w:r>
    </w:p>
    <w:p>
      <w:r>
        <w:t>IT: TF 1P.721/2000 del 19 gennaio 2001</w:t>
      </w:r>
    </w:p>
    <w:p>
      <w:pPr>
        <w:pStyle w:val="Heading2"/>
      </w:pPr>
      <w:r>
        <w:t>Erwägungen</w:t>
      </w:r>
    </w:p>
    <w:p>
      <w:r>
        <w:rPr>
          <w:b/>
        </w:rPr>
        <w:t>E. 1</w:t>
      </w:r>
    </w:p>
    <w:p>
      <w:r>
        <w:t>In der eingangs zitierten Einleitung der Beschwerde beschimpft der Parteivertreter der Beschwerdeführerin einmal mehr die Bundesrichter im Speziellen und die weiteren in der schweizerischen Rechtspflege tätigen Richter und Beamte im Allgemeinen als unfähig, böswillig, parteiisch und dünkelhaft.</w:t>
      </w:r>
    </w:p>
    <w:p>
      <w:r>
        <w:t>Dem Gegenanwalt unterstellt er, als Jude gehe es ihm nur ums Geld. Diese Ausführungen sind offensichtlich ungebührlich und verletzen den im Geschäftsverkehr durch die gute Sitte gebotenen Anstand krass ( Art. 30 Abs. 3 und Art. 31 Abs. 1 OG ).</w:t>
      </w:r>
    </w:p>
    <w:p>
      <w:r>
        <w:t>Der Vertreter der Beschwerdeführerin hat sowohl dem Bundesgericht als auch kantonalen Gerichten bereits wiederholt ungebührliche Rechtsschriften eingereicht. Seine Eingaben wurden wiederholt zur Verbesserung nach Art. 30 Abs. 3 OG zurückgewiesen, und er wurde bereits mehrmals diszipliniert (z.B. 6A.91/1990 vom 11. September 1990 und 6S.594/ 1990 vom 28. August 1992). Das Bundesgericht ist auch schon wiederholt auf ungebührliche Rechtsschriften, die er für seine Ehefrau eingereicht hat, wegen Rechtsmissbrauchs nicht eingetreten und hat auch zwei Entscheide von Zürcher Gerichten, die auf dieselbe Weise verfuhren, als verfassungsmässig geschützt (4P. 13/1998 vom 3. März 1998, P.463/1987 vom 7. April 1987).</w:t>
      </w:r>
    </w:p>
    <w:p>
      <w:r>
        <w:t>Sowohl der Beschwerdeführerin als auch dem Parteivertreter wurde somit wiederholt zur Kenntnis gebracht, dass Rechtsschriften mit ungebührlichem Inhalt unzulässig sind.</w:t>
      </w:r>
    </w:p>
    <w:p>
      <w:r>
        <w:t>Die erneute Einreichung einer solchen erscheint daher als reine Provokation, die keinen Rechtsschutz verdient. Die Beschwerdeführerin erklärt denn auch selber, es gehe nur vordergründig um das Gegenstand des angefochtenen Entscheides bildende Strafverfahren. Auf die Beschwerde ist daher wegen Verletzung des Rechtsmissbrauchsverbots in der Beschwerdeführung nicht einzutreten ( Art. 36a Abs. 2 OG ).</w:t>
      </w:r>
    </w:p>
    <w:p>
      <w:r>
        <w:t>Der Vertreter der Beschwerdeführerin ist zudem mit einer Ordnungsbusse zu belegen ( Art. 31 Abs. 1 OG ), welche wegen der langen Reihe der von ihm eingereichten ungebührlichen Rechtsschriften und der besonderen Perfidie, mit welcher er den Gegenanwalt beschimpft, ohne Weiterungen auf das gesetzliche Maximum von 300 Franken festzusetzen ist.</w:t>
      </w:r>
    </w:p>
    <w:p>
      <w:r>
        <w:rPr>
          <w:b/>
        </w:rPr>
        <w:t>E. 2</w:t>
      </w:r>
    </w:p>
    <w:p>
      <w:r>
        <w:t>Auf die Beschwerde ist somit nicht einzutreten. Bei diesem Ausgang des Verfahrens hat die Beschwerdeführerin die Kosten zu tragen ( Art. 156 Abs. 1 OG ). Ausserdem hat sie der obsiegenden Beschwerdegegnerin eine angemessene Parteientschädigung zu bezahlen ( Art. 159 OG ). Der Antrag der Beschwerdegegnerin auf Sicherstellung der Parteientschädigung ist abzuweisen, da die Voraussetzungen von Art. 150 Abs. 2 OG dafür bei der Beschwerdeführerin - fehlender fester Wohnsitz in der Schweiz oder erwiesene Zahlungsunfähigkeit - nicht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