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1P.718/2001 vom 9. Juli 2001</w:t>
      </w:r>
    </w:p>
    <w:p>
      <w:r>
        <w:t>Bundesgericht, 2001-07-09, DE</w:t>
      </w:r>
    </w:p>
    <w:p>
      <w:r>
        <w:rPr>
          <w:b/>
        </w:rPr>
        <w:t xml:space="preserve">Quelle: </w:t>
      </w:r>
      <w:r>
        <w:t>https://mcp.opencaselaw.ch/entscheid/bger_1P.718_2001</w:t>
      </w:r>
    </w:p>
    <w:p>
      <w:r>
        <w:t>FR: TF 1P.718/2001 du 9 juillet 2001</w:t>
      </w:r>
    </w:p>
    <w:p>
      <w:r>
        <w:t>IT: TF 1P.718/2001 del 9 luglio 2001</w:t>
      </w:r>
    </w:p>
    <w:p>
      <w:pPr>
        <w:pStyle w:val="Heading2"/>
      </w:pPr>
      <w:r>
        <w:t>Regeste</w:t>
      </w:r>
    </w:p>
    <w:p>
      <w:r>
        <w:t>Politische Rechte</w:t>
      </w:r>
    </w:p>
    <w:p>
      <w:pPr>
        <w:pStyle w:val="Heading2"/>
      </w:pPr>
      <w:r>
        <w:t>Erwägungen</w:t>
      </w:r>
    </w:p>
    <w:p>
      <w:r>
        <w:rPr>
          <w:b/>
        </w:rPr>
        <w:t>E. 3</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Diesen Anforderungen vermag die Eingabe vom 12. November 2001 nicht zu genügen, weshalb auf die staatsrechtliche Beschwerde nicht einzutreten ist.</w:t>
      </w:r>
    </w:p>
    <w:p>
      <w:r>
        <w:rPr>
          <w:b/>
        </w:rPr>
        <w:t>E. 4</w:t>
      </w:r>
    </w:p>
    <w:p>
      <w:r>
        <w:t>Bei Stimmrechtsbeschwerden werden praxisgemäss in der Regel keine Kosten erhoben. Vorliegend rechtfertigt es sich indessen, von dieser Regel abzuweichen. Der Beschwerde- führer ist bereits mehrfach auf die Begründungsanforderungen von Art. 90 Abs. 1 lit. b OG hingewiesen worden. Dessen un- geachtet vermag seine Eingabe vom 12. November 2001 diesen Anforderungen auch nicht ansatzweise zu genügen. Dem Verur- sacherprinzip entsprechend sind deshalb die Kosten des bun- desgerichtlichen Verfahrens dem Beschwerdeführer aufzuerlegen ( Art. 156 Abs. 6 OG ). Sein Gesuch um unentgeltliche Rechtspflege ist abzuweisen, da sich die Beschwerde von vornherein als aussichtslos erwies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