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1P.715/2004 vom 29. Dezember 2004</w:t>
      </w:r>
    </w:p>
    <w:p>
      <w:r>
        <w:t>Bundesgericht, 2004-12-29, DE</w:t>
      </w:r>
    </w:p>
    <w:p>
      <w:r>
        <w:rPr>
          <w:b/>
        </w:rPr>
        <w:t xml:space="preserve">Quelle: </w:t>
      </w:r>
      <w:r>
        <w:t>https://mcp.opencaselaw.ch/entscheid/bger_1P.715_2004</w:t>
      </w:r>
    </w:p>
    <w:p>
      <w:r>
        <w:t>FR: TF 1P.715/2004 du 29 décembre 2004</w:t>
      </w:r>
    </w:p>
    <w:p>
      <w:r>
        <w:t>IT: TF 1P.715/2004 del 29 dicembre 2004</w:t>
      </w:r>
    </w:p>
    <w:p>
      <w:pPr>
        <w:pStyle w:val="Heading2"/>
      </w:pPr>
      <w:r>
        <w:t>Regeste</w:t>
      </w:r>
    </w:p>
    <w:p>
      <w:r>
        <w:t>Untersuchungshaft | Strafprozess</w:t>
      </w:r>
    </w:p>
    <w:p>
      <w:pPr>
        <w:pStyle w:val="Heading2"/>
      </w:pPr>
      <w:r>
        <w:t>Erwägungen</w:t>
      </w:r>
    </w:p>
    <w:p>
      <w:r>
        <w:rPr>
          <w:b/>
        </w:rPr>
        <w:t>E. 1</w:t>
      </w:r>
    </w:p>
    <w:p>
      <w:r>
        <w:t>Der Beschwerdeführer ist zur rechtzeitig erhobenen Beschwerde legitimiert und hat im staatsrechtlichen Beschwerdeverfahren zulässige Begehren gestellt (vgl. BGE 124 I 327 E. 4a S. 332, 115 Ia 293 E. 1a S. 297). Im angefochtenen Entscheid wird der dringende Tatverdacht sowohl in Bezug auf den Einbruchdiebstahl wie auch hinsichtlich des Verweisungsbruchs bejaht. In dieser Hinsicht beruht der Entscheid auf zwei voneinander unabhängigen Begründungen. Die Beschwerde muss sich demnach mit jeder von ihnen auseinandersetzen, um den Anforderungen von Art. 90 Abs. 1 lit. b OG zu genügen. Da sich der Beschwerdeführer nicht zum Verweisungsbruch äussert, ist fraglich, ob auf die Rüge, es liege kein dringender Tatverdacht vor, überhaupt eingetreten werden kann (vgl. BGE 107 Ib 264 E. 3b S. 268, 105 Ib 221 E. 2c S. 224, 104 Ia 381 E. 6 S. 392). Die Frage kann indessen offen bleiben, da sich die Beschwerde als unbegründet erweist. Nach Art. 90 Abs. 1 lit. b OG ist in einer staatsrechtlichen Beschwerde darzulegen, welche verfassungsmässigen Rechte verletzt sind und inwiefern dies zutreffen soll. Es wird im entsprechenden Sachzusammenhang zu prüfen sein, ob die Beschwerdeschrift diesen Anforderungen genügt. In Bezug auf die Rüge der Verletzung von Art. 32 BV kann mangels entsprechender Begründung nicht eingetreten werden. Der Beschwerdeführer rügt ferner, dass seinem Antrag um Einvernahme von Familienangehörigen nicht stattgegeben worden ist. Wie das Bundesgericht bereits mit Urteil 1P.661/2004 vom 24. November 2004 festgestellt hat, fehlt es insoweit an einem nicht wiedergutzumachenden Nachteil im Sinne von Art. 87 Abs. 2 OG . In diesem Punkt ist daher auf die Beschwerde nicht einzutreten.</w:t>
      </w:r>
    </w:p>
    <w:p>
      <w:r>
        <w:rPr>
          <w:b/>
        </w:rPr>
        <w:t>E. 2</w:t>
      </w:r>
    </w:p>
    <w:p>
      <w:r>
        <w:t>Nach § 26 der Strafprozessordnung des Kantons Schwyz (StPO) kann Untersuchungshaft angeordnet werden, wenn der Beschuldigte dringend eines Verbrechens oder Vergehens verdächtigt wird und zudem ein spezieller Haftgrund vorliegt. Im vorliegenden Verfahren bestreitet der Beschwerdeführer den dringenden Tatverdacht in Bezug auf den Einbruchdiebstahl in R.________. Das Bundesgericht hat bereits im Urteil 1P.429/2004 vom 1. September 2004 dargelegt, dass es bei der Prüfung des dringenden Tatverdachts nicht darum gehe, dem Sachrichter vorgreifend eine erschöpfende Beweiswürdigung vorzunehmen. Zu prüfen ist lediglich, ob genügend konkrete Anhaltspunkte für eine Straftat vorliegen. Dabei nimmt der Massstab an die Erheblichkeit und Konkretheit des Tatverdachts im Laufe der Untersuchung zu. Im genannten Urteil hat das Bundesgericht ausgeführt, die sichergestellte DNA-Spur habe ein zwar unvollständiges, indes brauchbares DNA-Profil ergeben und habe aufgrund eines Berichtes des Instituts für Rechtsmedizin die Annahme des Tatverdachts gerechtfertigt. Seither ist ein Ergänzungsbericht des Instituts für Rechtsmedizin eingegangen. Der Beschwerdeführer kritisiert diesen Bericht mit Behauptungen zur Wissenschaftlichkeit. Er legt indessen in keiner Weise dar, weshalb daraus nicht auf eine erhöhte Wahrscheinlichkeit der Täterschaft und eine Erhärtung des Tatverdachts geschlossen werden dürfte. Der Verweis auf ein Urteil des Kassationshofes des Bundesgerichts (6P.44/2004 und 6S.133/2004 vom 27. Juli 2004) ist schon deshalb unbehelflich, weil hier ein Schuldspruch und nicht blosser Tatverdacht in Frage stand. Die weitern Vorbringen über Möglichkeiten, wie die DNA-Spur am Tatobjekt angebracht worden sein könnte, sind rein spekulativer Natur, genügen den Anforderungen von Art. 90 Abs. 1 lit. b OG nicht und sind nicht geeignet, die Annahme des dringenden Tatverdachts in Frage zu stellen. Die Rüge, der Kantonsgerichtspräsident habe den dringenden Tatverdacht in verfassungswidriger Weise bejaht, ist daher unbegründet.</w:t>
      </w:r>
    </w:p>
    <w:p>
      <w:r>
        <w:rPr>
          <w:b/>
        </w:rPr>
        <w:t>E. 3</w:t>
      </w:r>
    </w:p>
    <w:p>
      <w:r>
        <w:t>Der Beschwerdeführer rügt die Haft als unverhältnismässig. Diese nicht weiter ausgeführte Rüge ist unbegründet. Der Beschwerdeführer befindet sich seit rund 6 Monaten in Haft. Die allenfalls zu erwartende Strafe liegt deutlich darüber. Überhaft droht derzeit nicht.</w:t>
      </w:r>
    </w:p>
    <w:p>
      <w:r>
        <w:rPr>
          <w:b/>
        </w:rPr>
        <w:t>E. 4</w:t>
      </w:r>
    </w:p>
    <w:p>
      <w:r>
        <w:t>Die Beschwerde ist demnach abzuweisen, soweit darauf eingetreten werden kann. Der Beschwerdeführer hat um Gewährung der unentgeltlichen Rechtspflege ersucht. Seine Beschwerde erweist sich indessen als von vornherein unbegründet. Deshalb ist das Gesuch abzuweisen ( Art. 152 OG ). Es mag sich indes rechtfertigen, auf eine Kostenauflage zu verzichten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