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1P.714/2004 vom 27. Januar 2005</w:t>
      </w:r>
    </w:p>
    <w:p>
      <w:r>
        <w:t>Bundesgericht, 2005-01-27, DE</w:t>
      </w:r>
    </w:p>
    <w:p>
      <w:r>
        <w:rPr>
          <w:b/>
        </w:rPr>
        <w:t xml:space="preserve">Quelle: </w:t>
      </w:r>
      <w:r>
        <w:t>https://mcp.opencaselaw.ch/entscheid/bger_1P.714_2004</w:t>
      </w:r>
    </w:p>
    <w:p>
      <w:r>
        <w:t>FR: TF 1P.714/2004 du 27 janvier 2005</w:t>
      </w:r>
    </w:p>
    <w:p>
      <w:r>
        <w:t>IT: TF 1P.714/2004 del 27 gennaio 2005</w:t>
      </w:r>
    </w:p>
    <w:p>
      <w:pPr>
        <w:pStyle w:val="Heading2"/>
      </w:pPr>
      <w:r>
        <w:t>Regeste</w:t>
      </w:r>
    </w:p>
    <w:p>
      <w:r>
        <w:t>Strafverfahren | Strafprozess</w:t>
      </w:r>
    </w:p>
    <w:p>
      <w:pPr>
        <w:pStyle w:val="Heading2"/>
      </w:pPr>
      <w:r>
        <w:t>Erwägungen</w:t>
      </w:r>
    </w:p>
    <w:p>
      <w:r>
        <w:rPr>
          <w:b/>
        </w:rPr>
        <w:t>E. 2</w:t>
      </w:r>
    </w:p>
    <w:p>
      <w:r>
        <w:t>In seiner bei der Anklagekammer eingereichten Rekursschrift vom 24. Mai 2004 erhob X.________ sodann eine weitere "Anklage" gegen C.________ und D.________. Insoweit wurden die Akten zwecks Antragstellung zuhanden der Staatsanwaltschaft an das Untersuchungsrichteramt III Bern-Mittelland zurückgewiesen. Mit Beschluss des Untersuchungsrichters und des Staatsanwalts vom 26./28. Juli 2004 wurde auf diese weitere Anzeige gegen C.________ und D.________ wegen Betrugs, angeblich begangen als Mittäter von A.________ in der Zeit von 1990 bis 1994 in Bern, nicht eingetreten, ohne Entschädigung und unter Auferlegung der Verfahrenskosten an den Staat. Dieser Beschluss wurde X.________ am 2. August 2004 eröffnet, worauf er als Privatkläger am 12. August 2004 ans Obergericht rekurrierte. Mit Beschluss vom 20. Oktober 2004 wies die Anklagekammer des Obergerichts auch diesen Rekurs ab und auferlegte dem Anzeiger die Kosten des Rekursverfahrens von Fr. 400.--. Mit Eingabe vom 2. Dezember 2004 führt X.________ staatsrechtliche Beschwerde mit dem Begehren, der - ihm am 2. November 2004 zugestellte - Beschluss vom 20. Oktober 2004 sei wegen "sehr schwerer" formeller und materieller Willkür aufzuheben, unter Kosten- und Entschädigungsfolge zu Lasten des Staates Bern. Unter den gegebenen Umständen wird davon abgesehen, das Obergericht zur Beschwerde anzuhören.</w:t>
      </w:r>
    </w:p>
    <w:p>
      <w:r>
        <w:rPr>
          <w:b/>
        </w:rPr>
        <w:t>E. 3</w:t>
      </w:r>
    </w:p>
    <w:p>
      <w:r>
        <w:t>Das Bundesgericht prüft die Zulässigkeit der bei ihm eingereichten Beschwerden von Amtes wegen und mit freier Kognition ( BGE 130 I 312 E. 1, 130 II 65 E. 1, 249 E. 2, 388 E. 1, 509 E. 8.1). Wie bereits mit seinem kantonalen Rechtsmittel bezweckt der Beschwerdeführer als Anzeiger mit seiner beim Bundesgericht eingereichten Beschwerde der Sache nach, den Entscheid der Strafverfolgungsbehörden, die fragliche Strafuntersuchung nicht zu eröffnen, doch noch umstossen und gegen die Beschuldigten ein Strafurteil erwirken zu können. Nach ständiger Rechtsprechung des Bundesgerichts fehlt jedoch einem Strafanzeiger oder einem durch eine angeblich strafbare Handlung Geschädigten nach Art. 88 OG grundsätzlich die Legitimation, gegen die Nichteröffnung oder Einstellung eines Strafverfahrens wie auch gegen ein freisprechendes Urteil staatsrechtliche Beschwerde zu erheben. Die Anzeige führende oder geschädigte Person hat an der Verfolgung und Bestrafung des Täters nur ein tatsächliches oder mittelbares, nicht aber ein rechtlich geschütztes, eigenes und unmittelbares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125 I 253 E. 1b, 121 I 218 E. 4, 120 Ia 157 E. 2). Eine auf materiellrechtliche Fragen erweiterte Legitimation aufgrund des Bundesgesetzes über die Hilfe an Opfer von Straftaten kommt im vorliegenden Fall nicht in Betracht ( BGE 128 I 218 E. 1.1). Unbekümmert um die fehlende Legitimation in der Sache selbst ist der Anzeiger oder Geschädigte nur befugt, mit staatsrechtlicher Beschwerde die Verletzung von Verfahrensrechten geltend zu machen, deren Missachtung eine formelle Rechtsverweigerung darstellt ( BGE 121 I 218 E. 4, 114 Ia 312 E. 3c, zudem auch BGE 119 Ia 4 E. 1). Das nach Art. 88 OG erforderliche rechtlich geschützte Interesse ergibt sich diesfalls nicht aus einer Berechtigung in der Sache, sondern aus der Berechtigung, am Verfahren teilzunehmen. Kommt dem Beschwerdeführer in diesem Sinne nach kantonalem Recht Parteistellung zu, so kann die Verletzung jener Parteirechte gerügt werden, die nach dem kantonalen Verfahrensrecht oder unmittelbar aufgrund der Bundesverfassung garantiert sind (s. die soeben zitierten Urteile). Aber auch gemäss dieser Rechtsprechung kann der Beschwerdeführer somit nicht geltend machen, die anbegehrte Strafuntersuchung sei in materieller Hinsicht in verfassungswidriger Weise nicht durchgeführt worden. Soweit er sinngemäss dennoch derartige Rügen erhebt, sind sie aus den genannten Gründen nicht zu hören. Eine Verletzung von Verfahrensrechten im dargelegten Sinne, welche hier einzig in Frage stehen könnte, rügt der Beschwerdeführer jedenfalls nicht in einer den - ihm schon früher zur Kenntnis gebrachten - gesetzlichen Erfordernissen ( Art. 90 Abs. 1 lit. b OG ) genügenden Weise (s. in diesem Zusammenhang BGE 127 I 38 E. 3c, 127 III 279 E. 1b/c, mit Hinweisen). Zwar behauptet er neben dem geltend gemachten Verstoss gegen das Willkürverbot auch verschiedene formelle Rechtsverletzungen. Doch legt er dabei nicht dar, inwiefern er durch den angefochtenen Entscheid in seinen verfassungsmässigen Rechten verletzt worden sein soll.</w:t>
      </w:r>
    </w:p>
    <w:p>
      <w:r>
        <w:rPr>
          <w:b/>
        </w:rPr>
        <w:t>E. 4</w:t>
      </w:r>
    </w:p>
    <w:p>
      <w:r>
        <w:t>Nach dem Gesagten ist auf die vorliegende Beschwerde nicht einzutreten.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