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1P.712/2003 vom 9. Januar 2004</w:t>
      </w:r>
    </w:p>
    <w:p>
      <w:r>
        <w:t>Bundesgericht, 2004-01-09, IT</w:t>
      </w:r>
    </w:p>
    <w:p>
      <w:r>
        <w:rPr>
          <w:b/>
        </w:rPr>
        <w:t xml:space="preserve">Quelle: </w:t>
      </w:r>
      <w:r>
        <w:t>https://mcp.opencaselaw.ch/entscheid/bger_1P.712_2003</w:t>
      </w:r>
    </w:p>
    <w:p>
      <w:r>
        <w:t>FR: TF 1P.712/2003 du 9 janvier 2004</w:t>
      </w:r>
    </w:p>
    <w:p>
      <w:r>
        <w:t>IT: TF 1P.712/2003 del 9 gennaio 2004</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Salvo eccezioni qui non ricorrenti, il ricorso di diritto pubblico ha natura puramente cassatoria: le conclusioni ricorsuali che vanno oltre questo fine, e cioè la richiesta di promuovere l'accusa nei confronti dei denuncianti, è pertanto inammissibile ( DTF 127 II 1 consid. 2c).</w:t>
      </w:r>
    </w:p>
    <w:p>
      <w:r>
        <w:rPr>
          <w:b/>
        </w:rPr>
        <w:t>E. 1.3</w:t>
      </w:r>
    </w:p>
    <w:p>
      <w:r>
        <w:t>La ricorrente, rilevando la sua qualità di denunciante e parte civile, sostiene d'essere legittimata a ricorrere conformemente all' art. 88 OG .</w:t>
      </w:r>
    </w:p>
    <w:p>
      <w:r>
        <w:t>Secondo questa norma,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125 I 253 consid. 1b, 123 I 279 consid. 3b). Per costante giurisprudenza, il denunciante, la parte lesa o la parte civile, cui manca - come nella fattispecie per i reati invocati - la qualità di vittima ai sensi della legge federale concernente l'aiuto alle vittime di reati del 4 ottobre 1991 (LAV; RS 312.5),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o di promozione dell'accusa. La pretesa punitiva spetta infatti unicamente allo Stato ed essi non possono quindi prevalersi di un interesse giuridico ai sensi dell' art. 88 OG ( DTF 128 I 218 consid. 1.1, 125 I 253 consid. 1b e rinvii; Gérard Piquerez, Procédure pénale suisse, Traité théorique et pratique, Zurigo 2000, pag. 812, n. 3820 segg.). Le citate persone o società non possono pertanto rimproverare all'autorità cantonale di aver violato la costituzione, segnatamente il divieto dell'arbitrio nell'applicare la legge, nell'accertare i fatti, nel valutare le prove o nell'apprezzarne la rilevanza ( DTF 125 I 253 consid. 1b).</w:t>
      </w:r>
    </w:p>
    <w:p>
      <w:r>
        <w:rPr>
          <w:b/>
        </w:rPr>
        <w:t>E. 1.4</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 DTF 128 I 218 consid. 1.1, 122 I 267 consid. 1b, 121 IV 317 consid. 3b, 120 Ia 220 consid. 2a). In tal caso, un interesse giuridicamente protetto secondo l' art. 88 OG non si fonda su aspetti di merito, bensì sul diritto del denunciante di partecipare alla procedura. Il diritto di invocare le garanzie procedurali non permette tuttavia al ricorrente di rimettere in discussione, nemmeno indirettamente, il giudizio di merito; il ricorso di diritto pubblico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119 Ib 305 consid. 3, 117 Ia 90 consid. 4a). Il giudizio su tali quesiti non può infatti essere distinto da quello sul merito che tuttavia il leso o denunciante non è legittimato a impugnare ( DTF 120 Ia 157 consid. 2a/bb; causa 1P.636/1998, sentenza del 6 dicembre 1999, apparsa in RDAT I-2000, n. 53 pag. 498; cfr. anche n. 52).</w:t>
      </w:r>
    </w:p>
    <w:p>
      <w:r>
        <w:rPr>
          <w:b/>
        </w:rPr>
        <w:t>E. 1.5</w:t>
      </w:r>
    </w:p>
    <w:p>
      <w:r>
        <w:t>La ricorrente rimprovera alla CRP di aver violato il diritto federale per non aver ritenuto adempiuti, procedendo a una distinzione arbitraria dei concetti di inveritiero e di falso, i presupposti degli art. 146, 253 e 317 CP . Sostiene inoltre che a causa della mancata assunzione di prove da parte del PP essa non poteva verificare le condizioni degli art. 317 e 253 CP . Afferma infine ch'essa sarebbe stata indotta con un inganno astuto a corrispondere, assieme a E.________, un prezzo enorme per acquistare metà di un fondo litigioso.</w:t>
      </w:r>
    </w:p>
    <w:p>
      <w:r>
        <w:rPr>
          <w:b/>
        </w:rPr>
        <w:t>E. 1.6</w:t>
      </w:r>
    </w:p>
    <w:p>
      <w:r>
        <w:t>La ricorrente, cui manca, per i reati invocati, la qualità di vittima secondo l' art. 2 cpv. 1 LAV , si limita a rimettere in discussione il contestato giudizio di merito, censurando l'applicazione del diritto federale da parte dei Giudici cantonali. Queste critiche, come quelle inerenti al merito dell'impugnato giudizio, non possono tuttavia essere proposte con un ricorso di diritto pubblico (cfr., sulla limitata legittimazione della vittima e del querelante a presentare un ricorso per cassazione, art. 269 e 270 lett. e, f e g PP; DTF 128 IV 232 consid. 3.2, 127 IV 189 consid. 2a; causa 6S.348/2003, sentenza del 12 novembre 2003). Accennando alla necessità di assumere ulteriori mezzi di prova, essa critica la valutazione (anticipata) delle prove da parte delle Autorità cantonali e, in modo generale, l'esercizio del potere di apprezzamento che compete loro. Come visto, la ricorrente difetta però di un interesse giuridicamente protetto al riguardo, sicché il suo gravame non può essere esaminato.</w:t>
      </w:r>
    </w:p>
    <w:p>
      <w:r>
        <w:rPr>
          <w:b/>
        </w:rPr>
        <w:t>E. 2</w:t>
      </w:r>
    </w:p>
    <w:p>
      <w:r>
        <w:t>Ne consegue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