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1P.711/2006 vom 2. November 2006</w:t>
      </w:r>
    </w:p>
    <w:p>
      <w:r>
        <w:t>Bundesgericht, 2006-11-02, IT</w:t>
      </w:r>
    </w:p>
    <w:p>
      <w:r>
        <w:rPr>
          <w:b/>
        </w:rPr>
        <w:t xml:space="preserve">Quelle: </w:t>
      </w:r>
      <w:r>
        <w:t>https://mcp.opencaselaw.ch/entscheid/bger_1P.711_2006</w:t>
      </w:r>
    </w:p>
    <w:p>
      <w:r>
        <w:t>FR: TF 1P.711/2006 du 2 novembre 2006</w:t>
      </w:r>
    </w:p>
    <w:p>
      <w:r>
        <w:t>IT: TF 1P.711/2006 del 2 novembre 2006</w:t>
      </w:r>
    </w:p>
    <w:p>
      <w:pPr>
        <w:pStyle w:val="Heading2"/>
      </w:pPr>
      <w:r>
        <w:t>Regeste</w:t>
      </w:r>
    </w:p>
    <w:p>
      <w:r>
        <w:t>revisione del piano regolatore del comune di Cavigliano | Pianificazione territoriale e diritto pubblico edilizio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</w:t>
      </w:r>
    </w:p>
    <w:p>
      <w:r>
        <w:rPr>
          <w:b/>
        </w:rPr>
        <w:t>E. 2</w:t>
      </w:r>
    </w:p>
    <w:p>
      <w:r>
        <w:t>La tassa di giustizia di fr. 1'000.-- è posta a carico del ricorrente.</w:t>
      </w:r>
    </w:p>
    <w:p>
      <w:r>
        <w:rPr>
          <w:b/>
        </w:rPr>
        <w:t>E. 3</w:t>
      </w:r>
    </w:p>
    <w:p>
      <w:r>
        <w:t>Comunicazione al ricorrente, al Comune di Cavigliano, al Consiglio di Stato e al Tribunale amministrativo del Cantone Ticino. Losanna, 2 novembre 2006 In nome della I Corte di diritto pubblico del Tribunale federale svizzero Il presidente: Il cancelliere: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