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1P.702/2004 vom 10. Mai 2005</w:t>
      </w:r>
    </w:p>
    <w:p>
      <w:r>
        <w:t>Bundesgericht, 2005-05-10, DE</w:t>
      </w:r>
    </w:p>
    <w:p>
      <w:r>
        <w:rPr>
          <w:b/>
        </w:rPr>
        <w:t xml:space="preserve">Quelle: </w:t>
      </w:r>
      <w:r>
        <w:t>https://mcp.opencaselaw.ch/entscheid/bger_1P.702_2004</w:t>
      </w:r>
    </w:p>
    <w:p>
      <w:r>
        <w:t>FR: TF 1P.702/2004 du 10 mai 2005</w:t>
      </w:r>
    </w:p>
    <w:p>
      <w:r>
        <w:t>IT: TF 1P.702/2004 del 10 maggio 2005</w:t>
      </w:r>
    </w:p>
    <w:p>
      <w:pPr>
        <w:pStyle w:val="Heading2"/>
      </w:pPr>
      <w:r>
        <w:t>Regeste</w:t>
      </w:r>
    </w:p>
    <w:p>
      <w:r>
        <w:t>Baubewilligung | Raumplanung und öffentliches Baurecht</w:t>
      </w:r>
    </w:p>
    <w:p>
      <w:pPr>
        <w:pStyle w:val="Heading2"/>
      </w:pPr>
      <w:r>
        <w:t>Erwägungen</w:t>
      </w:r>
    </w:p>
    <w:p>
      <w:r>
        <w:rPr>
          <w:b/>
        </w:rPr>
        <w:t>E. 1</w:t>
      </w:r>
    </w:p>
    <w:p>
      <w:r>
        <w:t>Beim angefochtenen Entscheid des Verwaltungsgerichts handelt es sich um einen letztinstanzlichen kantonalen Endentscheid ( Art. 86 Abs. 1 OG ).</w:t>
      </w:r>
    </w:p>
    <w:p>
      <w:r>
        <w:rPr>
          <w:b/>
        </w:rPr>
        <w:t>E. 1.1</w:t>
      </w:r>
    </w:p>
    <w:p>
      <w:r>
        <w:t>Als Eigentümer der Liegenschaft Mainaustrasse 8 ist der Beschwerdeführer durch diesen Entscheid in seinen rechtlich geschützten Interessen berührt ( Art. 88 OG ), weshalb er unter Vorbehalt der nachstehenden Erwägungen (vgl. E. 1.2 hiernach) zur Beschwerde legitimiert ist.</w:t>
      </w:r>
    </w:p>
    <w:p>
      <w:r>
        <w:rPr>
          <w:b/>
        </w:rPr>
        <w:t>E. 1.2</w:t>
      </w:r>
    </w:p>
    <w:p>
      <w:r>
        <w:t>Das Verwaltungsgericht hat den Entscheid der Baurekurskommission I vom 16. April 2004 aufgehoben und damit den Beschluss der Bausektion der Stadt Zürich vom 21. Januar 2003 geschützt. Dieser verlangt vom Beschwerdeführer, dass er den Wohnflächenanteil von 100 % in seiner Liegenschaft Mainaustrasse 8 so lange einzuhalten hat, als die in der Liegenschaft Mainaustrasse 2 bewilligte Bürofläche nicht in gleichem Mass verkleinert wird. Zudem ist der Beschwerdeführer gehalten, diese Nebenbestimmung vor Baubeginn als öffentlichrechtliche Eigentumsbeschränkung im Grundbuch anmerken zu lassen. Der Baubeschluss vom 21. Januar 2003 stimmt in dieser Hinsicht mit demjenigen vom 18. September 1989 überein, was der Beschwerdeführer denn auch nicht in Abrede stellt. Eine Verfügung, die auf einer rechtskräftigen früheren Verfügung beruht und diese lediglich vollzieht oder bestätigt, kann nicht mit der Begründung angefochten werden, die frühere Verfügung sei verfassungswidrig; eine solche Rüge ist verspätet. Eine Ausnahme von diesem Grundsatz macht das Bundesgericht nur, wenn der Beschwerdeführer die Verletzung unverzichtbarer und unverletzbarer Rechte rügt oder wenn die Nichtigkeit der ursprünglichen Verfügung zur Diskussion steht ( BGE 119 Ib 492 E. 3c/cc S. 499; 118 Ia 209 E. 2b S. 212 ff.; 106 Ia 383 E. 3a S. 386; 104 Ia 172 E. 2b S. 175).</w:t>
      </w:r>
    </w:p>
    <w:p>
      <w:r>
        <w:rPr>
          <w:b/>
        </w:rPr>
        <w:t>E. 1.2.1</w:t>
      </w:r>
    </w:p>
    <w:p>
      <w:r>
        <w:t>Im vorliegenden Fall macht der Beschwerdeführer zum einen geltend, die mit Baubeschluss vom 18. September 1989 verfügte öffentlichrechtliche Eigentumsbeschränkung sei mangels Zustimmung der damaligen Eigentümerin nichtig. Diese Rüge ist aus den vorerwähnten Gründen zulässig. Allerdings prüft das Bundesgericht im Verfahren der staatsrechtlichen Beschwerde gemäss Art. 84 Abs. 1 lit. a OG nur, ob verfassungsmässige Rechte verletzt wurden. Im Folgenden ist deshalb zu prüfen, ob der verwaltungsgerichtliche Entscheid, der die Nichtigkeit der öffentlichrechtlichen Eigentumsbeschränkung verneint, die verfassungsrechtliche Eigentumsgarantie oder das Willkürverbot verletzt.</w:t>
      </w:r>
    </w:p>
    <w:p>
      <w:r>
        <w:rPr>
          <w:b/>
        </w:rPr>
        <w:t>E. 1.3</w:t>
      </w:r>
    </w:p>
    <w:p>
      <w:r>
        <w:t>Zum anderen macht der Beschwerdeführer geltend, der Baubeschluss vom 18. September 1989 sei mangels Eintritts einer Suspensivbedingung nie wirksam geworden. Insoweit rügt er nicht, dass die im Baubeschluss vom 18. September 1989 enthaltene Nebenbestimmung rechtswidrig gewesen sei. Vielmehr macht er geltend, die vorfrageweise Auslegung dieser Bestimmung durch das Verwaltungsgericht im angefochtenen Entscheid sei willkürlich, was dazu führe, dass sich der angefochtene Baubeschluss vom 21. Januar 2003 nicht auf denjenigen vom 18. September 1989 stützen und diesen vollziehen könne. Diese Rüge ist zulässig.</w:t>
      </w:r>
    </w:p>
    <w:p>
      <w:r>
        <w:rPr>
          <w:b/>
        </w:rPr>
        <w:t>E. 1.4</w:t>
      </w:r>
    </w:p>
    <w:p>
      <w:r>
        <w:t>Da auch die übrigen Sachurteilsvoraussetzungen gegeben sind, ist auf die staatsrechtliche Beschwerde einzutreten.</w:t>
      </w:r>
    </w:p>
    <w:p>
      <w:r>
        <w:rPr>
          <w:b/>
        </w:rPr>
        <w:t>E. 2</w:t>
      </w:r>
    </w:p>
    <w:p>
      <w:r>
        <w:t>Zu prüfen ist zunächst, ob das Verwaltungsgericht die Nichtigkeit der mit Baubeschluss vom 18. September 1989 verfügten öffentlichrechtlichen Eigentumsbeschränkung unter Verletzung verfassungsmässiger Rechte verneint hat.</w:t>
      </w:r>
    </w:p>
    <w:p>
      <w:r>
        <w:rPr>
          <w:b/>
        </w:rPr>
        <w:t>E. 2.1</w:t>
      </w:r>
    </w:p>
    <w:p>
      <w:r>
        <w:t>Der Beschwerdeführer macht geltend, die umstrittene öffentlichrechtliche Eigentumsbeschränkung beruhe weder auf einer gesetzlichen Grundlage noch auf einem überwiegenden öffentlichen Interesse und verstosse demzufolge gegen die Eigentumsgarantie (Art. 26 in Verbindung mit Art. 36 BV ).</w:t>
      </w:r>
    </w:p>
    <w:p>
      <w:r>
        <w:rPr>
          <w:b/>
        </w:rPr>
        <w:t>E. 2.1.1</w:t>
      </w:r>
    </w:p>
    <w:p>
      <w:r>
        <w:t>In der Stadt Zürich bestehen seit 1980 für das ganze Bauzonengebiet mit Ausnahme der Industriezone so genannte Wohnanteilsvorschriften (Christoph Fritzsche/Peter Bösch, Zürcher Planungs- und Baurecht, 3. Aufl., Zürich 2003, Ziff. 11.2.4.1 S. 11-46). Der Beschwerdeführer behauptet in grundsätzlicher Hinsicht denn auch zu Recht nicht, dass es für Wohnanteilsverpflichtungen an einer gesetzlichen Grundlage fehle oder hierfür kein öffentliches Interesse bestehe. Seine diesbezüglichen Einwände gegen die in der Baubewilligung vom 18. September 1989 verfügte öffentlichrechtliche Eigentumsbeschränkung richten sich vielmehr gegen die Verpflichtung, dass er in seiner Liegenschaft einen Wohnanteil von 100 % und nicht, entsprechend der geltenden Bauordnung, von bloss 60 % einzuhalten hat.</w:t>
      </w:r>
    </w:p>
    <w:p>
      <w:r>
        <w:rPr>
          <w:b/>
        </w:rPr>
        <w:t>E. 2.1.2</w:t>
      </w:r>
    </w:p>
    <w:p>
      <w:r>
        <w:t>Gemäss Art. 6 Abs. 3 der geltenden Bau- und Zonenordnung der Stadt Zürich (BZO 1992/99) kann die Wohnfläche innerhalb eines Gebäudes und innerhalb eines Umkreises mit einem Radius von 150 m in der Kernzone Altstadt und von 300 m in den übrigen Zonen verlegt werden. Diese Bestimmung entspricht unbestrittenermassen der früheren Regelung in Art. 39e und g der Bauordnung 1963 (BauO). Die Verlegung von Wohnflächen von einem auf ein anderes Grundstück ist demnach gemäss geltendem kommunalem Recht ausdrücklich zulässig und war auch nach dem bei Abschluss des Mietvertrages vom 27. Mai 1988 massgebenden Recht statthaft. Sodann ergibt sich aus § 321 Abs. 1 des Gesetzes vom 7. September 1975 über die Raumplanung und das öffentliche Bauwesen (Planungs- und Baugesetz, PBG) unmissverständlich, dass die Baubehörde eine derartige Wohnflächenverlegung als öffentlichrechtliche Eigentumsbeschränkung mit der Baubewilligung zu verknüpfen hat. Die Auffassung des Beschwerdeführers, dass hierfür keine gesetzliche Grundlage bestehe, geht somit fehl. Dem Beschwerdeführer ist auch nicht zu folgen, soweit er der umstrittenen Anordnung ein öffentliches Interesse abspricht. Wie die Stadt Zürich unter Hinweis auf die bundesgerichtliche Rechtsprechung zu Recht vorbringt, besteht ein erhebliches öffentliches Interesse an der Einhaltung der Wohnanteilsvorschriften (vgl. dazu BGE 111 Ia 93 E. 2b S. 98 f.). Dies gilt selbstverständlich auch für öffentlichrechtliche Eigentumsbeschränkungen, mit denen sich eine Behörde die Durchsetzung privatrechtlicher Vereinbarungen über die Verlegung von Wohnanteilsflächen sichert. Beruht die umstrittene öffentlichrechtliche Eigentumsbeschränkung nach dem Gesagten offensichtlich sowohl auf einer klaren gesetzlichen Grundlage als auch auf einem überwiegenden öffentlichen Interesse, erübrigt es sich, in diesem Zusammenhang auf die weiteren Ausführungen des Beschwerdeführers einzugehen.</w:t>
      </w:r>
    </w:p>
    <w:p>
      <w:r>
        <w:rPr>
          <w:b/>
        </w:rPr>
        <w:t>E. 2.2</w:t>
      </w:r>
    </w:p>
    <w:p>
      <w:r>
        <w:t>Der Beschwerdeführer macht des Weiteren geltend, der Einbezug eines Drittgrundstücks in ein Baubewilligungsverfahren setze gemäss § 310 Abs. 3 PBG den Nachweis der Zustimmung des Dritten zur Baueingabe voraus. Erforderlich sei dabei gemäss § 5 lit. m der Bauverfahrensverordnung vom 3. Dezember 1997 (BauVV) ein schriftlicher Nachweis des Berechtigten zur Einreichung des Baugesuchs, wobei dieser Nachweis dem Baugesuch beizufügen sei ( § 310 Abs. 1 PBG ). Entgegen diesen klaren Bestimmungen habe die A.________ AG keinen (schriftlichen) Nachweis über die Berechtigung der damaligen Eigentümerin zur Einreichung des Baugesuchs erbracht.</w:t>
      </w:r>
    </w:p>
    <w:p>
      <w:r>
        <w:rPr>
          <w:b/>
        </w:rPr>
        <w:t>E. 2.2.1</w:t>
      </w:r>
    </w:p>
    <w:p>
      <w:r>
        <w:t>Es ist unbestritten, dass der Baubehörde im Zeitpunkt der Baubewilligung der vorerwähnte Mietvertrag vom 27. Mai 1988 nicht vorlag und ihr stattdessen von der A.________ AG mit Schreiben vom 16. März 1989 lediglich ein nicht unterzeichneter Auszug aus dem Mietvertrag eingereicht wurde, der zudem in Ziffer 13 Abs. 2 vom Originaltext abwich. Das Verwaltungsgericht schloss daraus und mangels anderweitiger Anhaltspunkte, die Baubehörde scheine die Baubewilligung erteilt zu haben, ohne im Besitz der erforderlichen Zustimmungserklärung der belasteten Grundeigentümerin gewesen zu sein. Insofern sei das damalige Bewilligungsverfahren möglicherweise ordnungswidrig gewesen, was sich heute jedoch nicht mehr zweifelsfrei feststellen lasse. Jedenfalls würde ein solcher formeller Fehler nicht zur Nichtigkeit der umstrittenen Eigentumsbeschränkung führen.</w:t>
      </w:r>
    </w:p>
    <w:p>
      <w:r>
        <w:rPr>
          <w:b/>
        </w:rPr>
        <w:t>E. 2.2.2</w:t>
      </w:r>
    </w:p>
    <w:p>
      <w:r>
        <w:t>Dieses Ergebnis verletzt weder die Eigentumsgarantie noch das Willkürverbot. Dabei kann offen bleiben, ob die vom Beschwerdeführer angerufenen Verfahrensvorschriften zwingender Natur sind oder es sich bei ihnen bloss um Ordnungsvorschriften handelt. 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129 I 361 E. 2.1 S. 363 f. ; 122 I 97 E. 3a/aa S. 99; vgl. zudem die Zusammenfassung der Rechtsprechung bei Ulrich Häfelin/ Georg Müller, Allgemeines Verwaltungsrecht, 4. Auflage, Zürich/Bern/ Genf 2002, N. 958 ff.). Nicht jede Verletzung zwingender Verfahrensvorschriften führt somit zur Nichtigkeit eines Verwaltungsakts. Nach der Rechtsprechung kommt es vielmehr einerseits darauf an, welche Bedeutung den verletzten Vorschriften für die Wahrung der Rechte des Betroffenen zukommt und welche Rechtsfolgen sich an deren nachträglicher Durchsetzung knüpfen. Entscheidend ist demnach eine Abwägung aller massgeblicher Interessen (Urteil des Bundesgerichts 2A.367/2003 vom 26. August 2003, E. 2.3).</w:t>
      </w:r>
    </w:p>
    <w:p>
      <w:r>
        <w:rPr>
          <w:b/>
        </w:rPr>
        <w:t>E. 2.2.3</w:t>
      </w:r>
    </w:p>
    <w:p>
      <w:r>
        <w:t>Vorliegend fällt in Betracht, dass die frühere Eigentümerin der Eigentumsbeschränkung bereits im Mietvertrag vom 27. Mai 1988 und damit vor der Baubewilligung schriftlich zugestimmt hatte. Dass der Baubehörde dieser Vertrag damals nicht vorlag, ändert nichts daran, dass sich die frühere Eigentümerin darin mit einer vollständigen Bindung ihrer Liegenschaft an den Wohnzweck einverstanden erklärt hatte. Hinzu kommt, dass sie am 30. November 1989 ein Schreiben an das Notariat D.________ mitunterzeichnete, in dem auf den Baubeschluss vom 18. September 1989 Bezug genommen und um Anmerkung der darin verfügten öffentlichrechtlichen Eigentumsbeschränkung ersucht wurde. Hat die frühere Eigentümerin einer Nutzungsbeschränkung ihrer Liegenschaft zu reinen Wohnzwecken wiederholt ausdrücklich zugestimmt und entspricht die öffentlichrechtliche Eigentumsbeschränkung ihrem damals klar bekundeten Willen, so ist nicht ersichtlich, inwiefern sie durch eine allfällige Verletzung von § 310 Abs. 1 und 3 PBG sowie § 5 lit. m und l BauVV überhaupt in ihrer Rechtsstellung beeinträchtigt worden sein soll. Dies um so mehr, als die Liegenschaft Mainaustrasse 8 seither auch tatsächlich allein zu Wohnzwecken genutzt wird.</w:t>
      </w:r>
    </w:p>
    <w:p>
      <w:r>
        <w:rPr>
          <w:b/>
        </w:rPr>
        <w:t>E. 2.2.4</w:t>
      </w:r>
    </w:p>
    <w:p>
      <w:r>
        <w:t>Soweit der Beschwerdeführer vorbringt, nach einem allgemein anerkannten Rechtsgrundsatz sei ein mitwirkungsbedürftiger Verwaltungsakt ohne entsprechende Mitwirkung ipso iure nichtig, ist sein Einwand unbehelflich. Vorliegend hat die frühere Eigentümerin - wie dargelegt - der öffentlichrechtlichen Eigentumsbeschränkung ausdrücklich zugestimmt und insofern mit Blick auf den zu erlassenden Verwaltungsakt mitgewirkt. Wie das Verwaltungsgericht zutreffend ausgeführt hat, ist davon die Frage zu unterscheiden, in welcher Form die Zustimmung der Baubewilligungsbehörde zur Kenntnis gebracht werden muss. Dass hierfür nach § 5 BauVV Schriftlichkeit erforderlich ist, ist unbestritten. Da die Nichteinhaltung dieser Verfahrensvorschrift für die frühere Eigentümerin nach den vorstehenden Feststellungen jedoch nicht oder jedenfalls nicht mit nennenswerten Rechtsnachteilen verbunden ist, ist es weder willkürlich noch verletzt es die Eigentumsgarantie, wenn ein solcher Formmangel nicht zur Nichtigkeit führt. Im Übrigen hat das Verwaltungsgericht in Anbetracht der vorliegenden Umstände willkürfrei erwogen, dass der gerügte Verfahrensfehler weder krass noch offensichtlich sei.</w:t>
      </w:r>
    </w:p>
    <w:p>
      <w:r>
        <w:rPr>
          <w:b/>
        </w:rPr>
        <w:t>E. 2.3</w:t>
      </w:r>
    </w:p>
    <w:p>
      <w:r>
        <w:t>Soweit der Beschwerdeführer schliesslich vorbringt, der Mieter widersetze sich, trotz längst abgelaufenem Mietverhältnis, die Voraussetzungen für die Löschung der öffentlichrechtlichen Eigentumsbeschränkung zu schaffen, handelt es sich um eine privatrechtliche Angelegenheit, auf die hier nicht weiter einzugehen ist.</w:t>
      </w:r>
    </w:p>
    <w:p>
      <w:r>
        <w:rPr>
          <w:b/>
        </w:rPr>
        <w:t>E. 3</w:t>
      </w:r>
    </w:p>
    <w:p>
      <w:r>
        <w:t>Der Baubeschluss vom 18. September 1989 enthält zahlreiche "Bedingungen". Darunter fällt auch die Verpflichtung der Bauherrschaft, die öffentlichrechtliche Eigentumsbeschränkung vor Baubeginn im Grundbuch anmerken zu lassen und hierüber dem Amt für Baubewilligungen ein Zeugnis des Grundbuchamtes einzureichen. Der Beschwerdeführer wirft dem Verwaltungsgericht eine willkürliche Auslegung dieser Regelung vor. Nach ihrem klaren Wortlaut handle es sich um eine Suspensivbedingung. Da diese nie eingetreten sei, habe die Baubewilligung vom 18. September 1989 und damit die im Streit stehende öffentlichrechtliche Eigentumsbeschränkung nie Gültigkeit erlangt.</w:t>
      </w:r>
    </w:p>
    <w:p>
      <w:r>
        <w:rPr>
          <w:b/>
        </w:rPr>
        <w:t>E. 3.1</w:t>
      </w:r>
    </w:p>
    <w:p>
      <w:r>
        <w:t>Das Bundesgericht kann nur prüfen, ob die vom Verwaltungsgericht vorgenommene Auslegung Verfassungsrecht verletzt. Im vorliegenden Fall wird lediglich eine Verletzung des Willkürverbots ( Art. 9 BV ) gerügt.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3.2</w:t>
      </w:r>
    </w:p>
    <w:p>
      <w:r>
        <w:t>Das Verwaltungsgericht hat zunächst ausgeführt, bei der Qualifizierung eines Reverses als Bedingung, Befristung, Auflage oder gemischte Nebenbestimmung könne nicht einzig auf den Wortlaut der Baubewilligung abgestellt werden, weil dort oft von Bedingungen die Rede sei, auch wenn es sich der Sache nach um Befristungen oder Auflagen handle. Die Zuordnung habe vielmehr nach dem mit der betreffenden Nebenbestimmung verfolgten Zweck und unter Berücksichtigung des Verhältnismässigkeitsprinzips zu erfolgen. Gestützt darauf kam das Verwaltungsgericht zum Schluss, dass es sich bei der verlangten Grundbuchanmerkung und dem hierüber einzureichenden Zeugnis des Grundbuchamts nicht um eine Bedingung, sondern um eine Auflage handle: Die in Disp.-Ziff. I.2 des Baubeschlusses enthaltene Eigentumsbeschränkung gelte unmittelbar nach Rechtskraft der Baubewilligung und könne schon aus diesem Grund nur eine Auflage und nicht eine Bedingung für die Gültigkeit der Baubewilligung sein. Die in Disp.-Ziff. I.1 enthaltene "Bedingung", die Reverse vor Baubeginn im Grundbuch eintragen zu lassen, sei ebenfalls als Auflage auszulegen, da der Anmerkung im Grundbuch nur deklaratorische Bedeutung zukomme; es bestehe somit kein Grund, die Gültigkeit der Baubewilligung von der Anmerkung der Eigentumsbeschränkung im Grundbuch abhängig zu machen.</w:t>
      </w:r>
    </w:p>
    <w:p>
      <w:r>
        <w:rPr>
          <w:b/>
        </w:rPr>
        <w:t>E. 3.3</w:t>
      </w:r>
    </w:p>
    <w:p>
      <w:r>
        <w:t>Diese Erwägungen lassen keine Willkür erkennen: Verwaltungsverfügungen sind - unter Vorbehalt der Problematik von Treu und Glauben - nicht nur nach ihrem Wortlaut, sondern nach ihrem tatsächlichen rechtlichen Bedeutungsgehalt zu verstehen ( BGE 123 V 106 E. 1c; 120 V 496 E. 1 S. 497 ff.). Im vorliegenden Fall hat das Verwaltungsgericht sachlich und vertretbare Gründe dafür genannt, weshalb die streitige Nebenbestimmung nicht als Suspensivbedingung sondern als Auflage auszulegen sei. Zu einem gegenteiligen Resultat führt auch nicht der vom Beschwerdeführer vorgebrachte Einwand, wonach es sich bei der Anmeldung zur Grundbuchanmerkung um ein gegenüber der früheren Eigentümerin nicht erzwingbares Verhalten handle und ein solches nur die Wirkung einer Suspensivbedingung zu entfalten vermöge. Der Beschwerdeführer lässt hierbei unberücksichtigt, dass sich die frühere Eigentümerin im Mietvertrag vom 28. Mai 1988 und damit schon vor der Baubewilligung mit der Anmerkung der öffentlichrechtlichen Eigentumsbeschränkung im Grundbuch ausdrücklich einverstanden erklärt hatte. Zudem hatte sie diesen Willen auch mit der von ihr unterzeichneten Grundbuchanmeldung nochmals bekräftigt (vgl. E. 2.2.1 hiervor). Hat demnach die frühere Eigentümerin der Abgabe der entsprechenden Grundbuchanmeldung wiederholt zugestimmt, erweist sich der Einwand des Beschwerdeführers, sie könne dazu nicht gezwungen werden und demzufolge sei eine echte Suspensivbedingung anzunehmen, als unbehelflich.</w:t>
      </w:r>
    </w:p>
    <w:p>
      <w:r>
        <w:rPr>
          <w:b/>
        </w:rPr>
        <w:t>E. 3.4</w:t>
      </w:r>
    </w:p>
    <w:p>
      <w:r>
        <w:t>Im Übrigen bleibt in diesem Zusammenhang festzustellen, dass auch die frühere Eigentümerin der umstrittenen Nebenbestimmung offensichtlich nicht die Bedeutung einer Suspensivbedingung beigemessen hatte. Andernfalls liesse sich nicht erklären, weshalb sie die Liegenschaft Mainaustrasse 8 auch tatsächlich einer 100 %igen Wohnnutzung zuführte und diese Nutzung bis zum Verkauf ihrer Liegenschaft im Jahre 2002, d.h. während über einem Jahrzehnt, stets beibehielt und - soweit ersichtlich - nie dagegen remonstrierte.</w:t>
      </w:r>
    </w:p>
    <w:p>
      <w:r>
        <w:rPr>
          <w:b/>
        </w:rPr>
        <w:t>E. 4</w:t>
      </w:r>
    </w:p>
    <w:p>
      <w:r>
        <w:t>Die staatsrechtliche Beschwerde erweist sich somit als unbegründet und ist abzuweisen. Bei diesem Ausgang sind die Gerichtskosten dem Beschwerdeführer aufzuerlegen ( Art. 156 Abs. 1 OG ). Der Stadt Zürich als grosser Gemeinde ist entgegen ihrem Antrag praxisgemäss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