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1P.693/2003 vom 15. Oktober 2003</w:t>
      </w:r>
    </w:p>
    <w:p>
      <w:r>
        <w:t>Bundesgericht, 2003-10-15, IT</w:t>
      </w:r>
    </w:p>
    <w:p>
      <w:r>
        <w:rPr>
          <w:b/>
        </w:rPr>
        <w:t xml:space="preserve">Quelle: </w:t>
      </w:r>
      <w:r>
        <w:t>https://mcp.opencaselaw.ch/entscheid/bger_1P.693_2003</w:t>
      </w:r>
    </w:p>
    <w:p>
      <w:r>
        <w:t>FR: TF 1P.693/2003 du 15 octobre 2003</w:t>
      </w:r>
    </w:p>
    <w:p>
      <w:r>
        <w:t>IT: TF 1P.693/2003 del 15 ottobre 2003</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185 consid. 1).</w:t>
      </w:r>
    </w:p>
    <w:p>
      <w:r>
        <w:rPr>
          <w:b/>
        </w:rPr>
        <w:t>E. 1.2</w:t>
      </w:r>
    </w:p>
    <w:p>
      <w:r>
        <w:t>Nell'ambito di un ricorso di diritto pubblico il Tribunale federale non applica d'ufficio il diritto, ma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129 I 113 consid. 2.1, 185 consid. 1.6).</w:t>
      </w:r>
    </w:p>
    <w:p>
      <w:r>
        <w:rPr>
          <w:b/>
        </w:rPr>
        <w:t>E. 1.3</w:t>
      </w:r>
    </w:p>
    <w:p>
      <w:r>
        <w:t>La ricorrente non contesta il rilascio a titolo precario della licenza edilizia (cfr., sulla prassi cantonale, RDAT II-1998 n. 26): essa si limita a rilevare che la tesi della Corte cantonale, secondo cui i requisiti che hanno indotto il Municipio a concedere l'accesso verranno chiaramente meno quando la strada comunale sarà realizzata, sarebbe arbitraria e in manifesta contraddizione con la legge. Su quest'ultimo punto essa rinvia invero al ricorso presentato al Tribunale amministrativo: ora, nel quadro di un ricorso di diritto pubblico simili rinvii sono inammissibili, la motivazione del gravame dovendo figurare nell'atto di ricorso medesimo ( DTF 129 I 113 consid. 2.1, 115 Ia 27 consid. 4a pag. 30). La ricorrente non dimostra comunque perché l'impugnata decisione sarebbe contraria al diritto, in particolare perché sarebbe non solo discutibile ma manifestamente insostenibile e quindi arbitraria (sulla nozione di arbitrio vedi DTF 129 I 8 consid. 2.1, 128 I 177 consid. 2.1). Le critiche, appellatorie, sono inammissibili dal profilo dell' art. 90 OG .</w:t>
      </w:r>
    </w:p>
    <w:p>
      <w:r>
        <w:rPr>
          <w:b/>
        </w:rPr>
        <w:t>E. 2</w:t>
      </w:r>
    </w:p>
    <w:p>
      <w:r>
        <w:t>La tassa di giustizia di fr. 500.-- è posta a carico della ricorrente.</w:t>
      </w:r>
    </w:p>
    <w:p>
      <w:r>
        <w:rPr>
          <w:b/>
        </w:rPr>
        <w:t>E. 3</w:t>
      </w:r>
    </w:p>
    <w:p>
      <w:r>
        <w:t>Comunicazione alla ricorrente, al Municipio di Lodrino, al Consiglio di Stato e al Tribunale amministrativo del Cantone Ticino.</w:t>
      </w:r>
    </w:p>
    <w:p>
      <w:r>
        <w:t>Losanna, 11 dicembre 2003</w:t>
      </w:r>
    </w:p>
    <w:p>
      <w:r>
        <w:t>In nome della 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