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1P.640/2000 vom 27. Oktober 2000</w:t>
      </w:r>
    </w:p>
    <w:p>
      <w:r>
        <w:t>Bundesgericht, 2000-10-27, DE</w:t>
      </w:r>
    </w:p>
    <w:p>
      <w:r>
        <w:rPr>
          <w:b/>
        </w:rPr>
        <w:t xml:space="preserve">Quelle: </w:t>
      </w:r>
      <w:r>
        <w:t>https://mcp.opencaselaw.ch/entscheid/bger_1P.640_2000</w:t>
      </w:r>
    </w:p>
    <w:p>
      <w:r>
        <w:t>FR: TF 1P.640/2000 du 27 octobre 2000</w:t>
      </w:r>
    </w:p>
    <w:p>
      <w:r>
        <w:t>IT: TF 1P.640/2000 del 27 ottobre 2000</w:t>
      </w:r>
    </w:p>
    <w:p>
      <w:pPr>
        <w:pStyle w:val="Heading2"/>
      </w:pPr>
      <w:r>
        <w:t>Erwägungen</w:t>
      </w:r>
    </w:p>
    <w:p>
      <w:r>
        <w:rPr>
          <w:b/>
        </w:rPr>
        <w:t>E. 1</w:t>
      </w:r>
    </w:p>
    <w:p>
      <w:r>
        <w:t>a) Beim angefochtenen Präsidialentscheid handelt es sich um einen letztinstanzlichen kantonalen Zwischenentscheid, der die Verwirkung des Beschwerderechtes und damit einen nicht wiedergutzumachenden Nachteil bewirken kann ( Art. 87 Abs. 2 OG ). Die Beschwerdeführer sind durch die Ablehnung ihres Gesuches um unentgeltliche Rechtspflege in ihren rechtlich geschützten Interessen berührt ( Art. 88 OG ), und sie machen die Verletzung von verfassungsmässigen Rechten geltend. Die übrigen Sachurteilsvoraussetzungen sind erfüllt, sodass auf die Beschwerde grundsätzlich einzutreten ist.</w:t>
      </w:r>
    </w:p>
    <w:p>
      <w:r>
        <w:t>b) 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126 I 81 E. 1 ; 125 I 492 E. 1b ; 122 I 70 E. 1c).</w:t>
      </w:r>
    </w:p>
    <w:p>
      <w:r>
        <w:t>Diesen Anforderungen genügt die Beschwerde nicht.</w:t>
      </w:r>
    </w:p>
    <w:p>
      <w:r>
        <w:t>Die Beschwerdeführer legen in der staatsrechtlichen Beschwerde (erneut) bloss dar, weshalb die längst in Rechtskraft erwachsene Unterschutzstellung der Parzelle Nr. xxxx verfehlt sei. Sie setzen sich mit der Argumentation des Verwaltungsgerichtspräsidenten im angefochtenen Entscheid, ihre Beschwerde sei aussichtslos, weil über ihr Anliegen, die Unterschutzstellung der Parzelle Nr. xxxx aufzuheben, bereits rechtskräftig entschieden worden sei, mit keinem Wort auseinander. Das genügt den gesetzlichen Anforderungen an die Begründung einer staatsrechtlichen Beschwerde nicht, weshalb darauf nicht einzutreten ist.</w:t>
      </w:r>
    </w:p>
    <w:p>
      <w:r>
        <w:rPr>
          <w:b/>
        </w:rPr>
        <w:t>E. 2</w:t>
      </w:r>
    </w:p>
    <w:p>
      <w:r>
        <w:t>Bei diesem Ausgang des Verfahrens werden die Beschwerdeführer grundsätzlich kostenpflichtig ( Art. 156 Abs. 1 OG ). Die besonderen Umstände des Falles rechtfertigen indessen, auf die Erhebung von Kosten zu verzichten.</w:t>
      </w:r>
    </w:p>
    <w:p>
      <w:r>
        <w:t>Damit wird ihr Gesuch um unentgeltliche Rechtspflege, welches wegen der Aussichtslosigkeit der Beschwerde nicht hätte gutgeheissen werden können ( Art. 152 OG ),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