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1P.62/2001 vom 1. März 2001</w:t>
      </w:r>
    </w:p>
    <w:p>
      <w:r>
        <w:t>Bundesgericht, 2001-03-01, FR</w:t>
      </w:r>
    </w:p>
    <w:p>
      <w:r>
        <w:rPr>
          <w:b/>
        </w:rPr>
        <w:t xml:space="preserve">Quelle: </w:t>
      </w:r>
      <w:r>
        <w:t>https://mcp.opencaselaw.ch/entscheid/bger_1P.62_2001</w:t>
      </w:r>
    </w:p>
    <w:p>
      <w:r>
        <w:t>FR: TF 1P.62/2001 du 1 mars 2001</w:t>
      </w:r>
    </w:p>
    <w:p>
      <w:r>
        <w:t>IT: TF 1P.62/2001 del 1 marzo 2001</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126 I 81 consid. 1 p. 83; 126 II 506 consid. 1 p. 507; 126 III 274 consid. 1 p. 275, 485 consid. 1 p. 486, et les arrêts cités).</w:t>
      </w:r>
    </w:p>
    <w:p>
      <w:r>
        <w:rPr>
          <w:b/>
        </w:rPr>
        <w:t>E. 2</w:t>
      </w:r>
    </w:p>
    <w:p>
      <w:r>
        <w:t>a) Selon l' art. 87 OJ dans sa teneur du 8 octobre 1999,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b) La décision attaquée est de nature incidente, puisqu'elle ne met pas fin à la procédure en cours (cf. ATF 123 I 325 consid. 3b p. 327; 122 I 39 consid. 1a/aa p. 41; 120 Ia 369 consid. 1b p. 372, 120 III 143 consid. 1a p. 144, et les arrêts cités). Il reste à examiner si elle cause au recourant un dommage irréparable au sens de l' art. 87 OJ , par quoi on entend exclusivement le dommage juridique qui ne peut être réparé ultérieurement, notamment par le jugement final ( ATF 126 I 207 consid. 2 p. 210; 122 I 39 consid. 1a/bb p. 42; 117 Ia 247 consid. 3, p. 249, 396 consid. 1 p. 398; 115 Ia 311 consid. 2c p. 314, et les arrêts cités). La jonction ou la disjonction de causes, ordonnée pour les besoins d'une saine administration de la justice ( art. 89 al. 1 CPP gen.), porte sur une question préjudicielle, laquelle peut être soulevée à l'ouverture des débats de la Cour correctionnelle et de la Cour d'assises ( art. 281 al. 2 CPP gen.). Le recourant aura ainsi l'occasion, pour le cas où il devrait être renvoyé en jugement, de réitérer sa requête de jonction de la cause P/14124/99 avec les causes P/9470/97 et P/1338/99. Si cette requête devait être rejetée, il aurait en outre la faculté de reprendre ses moyens, tirés de la violation de ses droits constitutionnels, dans le cadre d'un recours de droit public formé contre un jugement final qui lui serait défavorable ( ATF 116 Ia 305 ). Le recours est ainsi irrecevable au regard de l' art. 87 OJ (cf. l'arrêt non publié B. du 20 avril 1998).</w:t>
      </w:r>
    </w:p>
    <w:p>
      <w:r>
        <w:rPr>
          <w:b/>
        </w:rPr>
        <w:t>E. 3</w:t>
      </w:r>
    </w:p>
    <w:p>
      <w:r>
        <w:t>Les frais sont mis à la charge du recourant qui succombe ( art. 156 OJ ). Il n'y a pas lieu d'allouer des dépens au Groupe, lequel n'a pas été invité à répondre au recours dont le sort était scellé d'emblée ( art. 159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