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1P.618/2004 vom 16. November 2004</w:t>
      </w:r>
    </w:p>
    <w:p>
      <w:r>
        <w:t>Bundesgericht, 2004-11-16, DE</w:t>
      </w:r>
    </w:p>
    <w:p>
      <w:r>
        <w:rPr>
          <w:b/>
        </w:rPr>
        <w:t xml:space="preserve">Quelle: </w:t>
      </w:r>
      <w:r>
        <w:t>https://mcp.opencaselaw.ch/entscheid/bger_1P.618_2004</w:t>
      </w:r>
    </w:p>
    <w:p>
      <w:r>
        <w:t>FR: TF 1P.618/2004 du 16 novembre 2004</w:t>
      </w:r>
    </w:p>
    <w:p>
      <w:r>
        <w:t>IT: TF 1P.618/2004 del 16 novembre 2004</w:t>
      </w:r>
    </w:p>
    <w:p>
      <w:pPr>
        <w:pStyle w:val="Heading2"/>
      </w:pPr>
      <w:r>
        <w:t>Regeste</w:t>
      </w:r>
    </w:p>
    <w:p>
      <w:r>
        <w:t>Haftprüfung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bundesgerichtliche Verfahren (1P.618/2004) wird als durch Rückzug der Beschwerde erledigt abgeschrieben.</w:t>
      </w:r>
    </w:p>
    <w:p>
      <w:r>
        <w:rPr>
          <w:b/>
        </w:rPr>
        <w:t>E. 2</w:t>
      </w:r>
    </w:p>
    <w:p>
      <w:r>
        <w:t>Dem Beschwerdeführer wird die unentgeltliche Rechtspflege gewährt:</w:t>
      </w:r>
    </w:p>
    <w:p>
      <w:r>
        <w:rPr>
          <w:b/>
        </w:rPr>
        <w:t>E. 2.1</w:t>
      </w:r>
    </w:p>
    <w:p>
      <w:r>
        <w:t>Es werden keine Kosten erhoben.</w:t>
      </w:r>
    </w:p>
    <w:p>
      <w:r>
        <w:rPr>
          <w:b/>
        </w:rPr>
        <w:t>E. 2.2</w:t>
      </w:r>
    </w:p>
    <w:p>
      <w:r>
        <w:t>Rechtsanwältin Kathrin Gruber, wird als amtliche Anwältin des Beschwerdeführers bezeichnet und für das bundesgerichtliche Verfahren aus der Bundesgerichtskasse mit Fr. 1'500.-- entschädigt.</w:t>
      </w:r>
    </w:p>
    <w:p>
      <w:r>
        <w:rPr>
          <w:b/>
        </w:rPr>
        <w:t>E. 3</w:t>
      </w:r>
    </w:p>
    <w:p>
      <w:r>
        <w:t>Diese Verfügung wird dem Beschwerdeführer, dem Verhöramt des Kantons Appenzell A.Rh. und dem Kantonsgerichts-Präsidium von Appenzell A.Rh. schriftlich mitgeteilt. Lausanne, 16. November 2004 Der Instruktionsrichter: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